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C5B" w:rsidRDefault="00E73C5B">
      <w:pPr>
        <w:pStyle w:val="Yltunniste"/>
        <w:tabs>
          <w:tab w:val="clear" w:pos="4819"/>
          <w:tab w:val="clear" w:pos="9638"/>
        </w:tabs>
        <w:jc w:val="right"/>
        <w:rPr>
          <w:b/>
          <w:bCs/>
        </w:rPr>
      </w:pPr>
      <w:r>
        <w:rPr>
          <w:b/>
          <w:bCs/>
        </w:rPr>
        <w:t>Ilmoitus 1/20</w:t>
      </w:r>
      <w:r w:rsidR="00B965C7">
        <w:rPr>
          <w:b/>
          <w:bCs/>
        </w:rPr>
        <w:t>1</w:t>
      </w:r>
      <w:r w:rsidR="00EF0D3F">
        <w:rPr>
          <w:b/>
          <w:bCs/>
        </w:rPr>
        <w:t>3</w:t>
      </w:r>
      <w:r>
        <w:rPr>
          <w:b/>
          <w:bCs/>
        </w:rPr>
        <w:t xml:space="preserve"> kirkolliskokoukselle</w:t>
      </w:r>
    </w:p>
    <w:p w:rsidR="00E73C5B" w:rsidRDefault="00E73C5B">
      <w:pPr>
        <w:pStyle w:val="Yltunniste"/>
        <w:tabs>
          <w:tab w:val="clear" w:pos="4819"/>
          <w:tab w:val="clear" w:pos="9638"/>
        </w:tabs>
        <w:jc w:val="right"/>
        <w:rPr>
          <w:b/>
          <w:bCs/>
        </w:rPr>
      </w:pPr>
      <w:r>
        <w:rPr>
          <w:b/>
          <w:bCs/>
        </w:rPr>
        <w:t>Kirkkohallitus</w:t>
      </w:r>
    </w:p>
    <w:p w:rsidR="00E73C5B" w:rsidRDefault="00E73C5B">
      <w:pPr>
        <w:pStyle w:val="Otsikko3"/>
      </w:pPr>
      <w:proofErr w:type="spellStart"/>
      <w:r>
        <w:t>Asianro</w:t>
      </w:r>
      <w:proofErr w:type="spellEnd"/>
      <w:r>
        <w:t xml:space="preserve"> </w:t>
      </w:r>
      <w:proofErr w:type="gramStart"/>
      <w:r>
        <w:t>20</w:t>
      </w:r>
      <w:r w:rsidR="00B965C7">
        <w:t>1</w:t>
      </w:r>
      <w:r w:rsidR="00EF0D3F">
        <w:t>3</w:t>
      </w:r>
      <w:r>
        <w:t>-00</w:t>
      </w:r>
      <w:r w:rsidR="00EF0D3F">
        <w:t>261</w:t>
      </w:r>
      <w:proofErr w:type="gramEnd"/>
    </w:p>
    <w:p w:rsidR="00E73C5B" w:rsidRDefault="00E73C5B"/>
    <w:p w:rsidR="00E73C5B" w:rsidRDefault="00E73C5B"/>
    <w:p w:rsidR="00E73C5B" w:rsidRDefault="00E73C5B"/>
    <w:p w:rsidR="00E73C5B" w:rsidRDefault="00E73C5B"/>
    <w:p w:rsidR="00E73C5B" w:rsidRDefault="00E73C5B"/>
    <w:p w:rsidR="00E73C5B" w:rsidRDefault="00E73C5B"/>
    <w:p w:rsidR="00E73C5B" w:rsidRDefault="00E73C5B"/>
    <w:p w:rsidR="00E73C5B" w:rsidRDefault="00E73C5B"/>
    <w:p w:rsidR="00E73C5B" w:rsidRDefault="00E73C5B"/>
    <w:p w:rsidR="00E73C5B" w:rsidRDefault="00E73C5B"/>
    <w:p w:rsidR="00E73C5B" w:rsidRDefault="00E73C5B"/>
    <w:p w:rsidR="00E73C5B" w:rsidRDefault="00E73C5B">
      <w:pPr>
        <w:pStyle w:val="Sisennettyleipteksti"/>
        <w:ind w:left="0"/>
        <w:rPr>
          <w:color w:val="000000"/>
          <w:szCs w:val="24"/>
        </w:rPr>
      </w:pPr>
      <w:r>
        <w:rPr>
          <w:color w:val="000000"/>
          <w:szCs w:val="24"/>
        </w:rPr>
        <w:t>TALOUSARVIOEHDOTUKSET KIRKON KESKUSRAHASTON</w:t>
      </w:r>
    </w:p>
    <w:p w:rsidR="00E73C5B" w:rsidRDefault="00E73C5B">
      <w:pPr>
        <w:pStyle w:val="Sisennettyleipteksti"/>
        <w:ind w:left="0"/>
        <w:rPr>
          <w:color w:val="000000"/>
          <w:szCs w:val="24"/>
        </w:rPr>
      </w:pPr>
      <w:r>
        <w:rPr>
          <w:color w:val="000000"/>
          <w:szCs w:val="24"/>
        </w:rPr>
        <w:t>VUODEN 20</w:t>
      </w:r>
      <w:r w:rsidR="009C63B7">
        <w:rPr>
          <w:color w:val="000000"/>
          <w:szCs w:val="24"/>
        </w:rPr>
        <w:t>1</w:t>
      </w:r>
      <w:r w:rsidR="00EF0D3F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TALOUSARVIOON</w:t>
      </w:r>
    </w:p>
    <w:p w:rsidR="00C07044" w:rsidRDefault="00C07044">
      <w:pPr>
        <w:pStyle w:val="Sisennettyleipteksti"/>
        <w:ind w:left="0"/>
        <w:rPr>
          <w:color w:val="000000"/>
          <w:szCs w:val="24"/>
        </w:rPr>
      </w:pPr>
    </w:p>
    <w:p w:rsidR="00C07044" w:rsidRDefault="00C07044">
      <w:pPr>
        <w:pStyle w:val="Sisennettyleipteksti"/>
        <w:ind w:left="0"/>
      </w:pPr>
    </w:p>
    <w:p w:rsidR="00E73C5B" w:rsidRDefault="00E73C5B"/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>Kirkkohallitus antaa kevätistuntokaudella kirkolliskokoukselle työjärjestyksen 44 §:n 1 momentin mukaisen kirjallisen ilmoituksen, jossa selostetaan Kirkon kesku</w:t>
      </w:r>
      <w:r w:rsidRPr="00B10115">
        <w:rPr>
          <w:color w:val="000000"/>
          <w:szCs w:val="24"/>
        </w:rPr>
        <w:t>s</w:t>
      </w:r>
      <w:r w:rsidRPr="00B10115">
        <w:rPr>
          <w:color w:val="000000"/>
          <w:szCs w:val="24"/>
        </w:rPr>
        <w:t xml:space="preserve">rahaston taloudellista tilannetta ja todetaan kuluvan vuoden talousarvion toteutuma sekä kirkkohallituksen hyväksymät seuraavan vuoden talousarviokehykset. </w:t>
      </w:r>
    </w:p>
    <w:p w:rsidR="00EF0D3F" w:rsidRPr="00B10115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>Samalla ilmoituksessa annetaan määräpäivä, johon mennessä kirkolliskokousedu</w:t>
      </w:r>
      <w:r w:rsidRPr="00B10115">
        <w:rPr>
          <w:color w:val="000000"/>
          <w:szCs w:val="24"/>
        </w:rPr>
        <w:t>s</w:t>
      </w:r>
      <w:r w:rsidRPr="00B10115">
        <w:rPr>
          <w:color w:val="000000"/>
          <w:szCs w:val="24"/>
        </w:rPr>
        <w:t xml:space="preserve">tajat saavat lähettää suoraan kirkkohallitukselle </w:t>
      </w:r>
      <w:r w:rsidRPr="00B10115">
        <w:rPr>
          <w:i/>
          <w:iCs/>
          <w:color w:val="000000"/>
          <w:szCs w:val="24"/>
        </w:rPr>
        <w:t>ehdotuksia</w:t>
      </w:r>
      <w:r w:rsidRPr="00B10115">
        <w:rPr>
          <w:color w:val="000000"/>
          <w:szCs w:val="24"/>
        </w:rPr>
        <w:t xml:space="preserve"> talousarvioon otettavi</w:t>
      </w:r>
      <w:r w:rsidRPr="00B10115">
        <w:rPr>
          <w:color w:val="000000"/>
          <w:szCs w:val="24"/>
        </w:rPr>
        <w:t>s</w:t>
      </w:r>
      <w:r w:rsidRPr="00B10115">
        <w:rPr>
          <w:color w:val="000000"/>
          <w:szCs w:val="24"/>
        </w:rPr>
        <w:t>ta määrärahoista. Nämä ehdotukset ovat mukana normaalissa talousarvion valmi</w:t>
      </w:r>
      <w:r w:rsidRPr="00B10115">
        <w:rPr>
          <w:color w:val="000000"/>
          <w:szCs w:val="24"/>
        </w:rPr>
        <w:t>s</w:t>
      </w:r>
      <w:r w:rsidRPr="00B10115">
        <w:rPr>
          <w:color w:val="000000"/>
          <w:szCs w:val="24"/>
        </w:rPr>
        <w:t>teluprosessissa ja kirkkohallitus ottaa talousarvioesityksessään kantaa kaikkiin näihin ehdotuksiin.</w:t>
      </w: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>Edelleen on voimassa talousarvioaloitteita koskeva työjärjestyksen määräys. Ki</w:t>
      </w:r>
      <w:r w:rsidRPr="00B10115">
        <w:rPr>
          <w:color w:val="000000"/>
          <w:szCs w:val="24"/>
        </w:rPr>
        <w:t>r</w:t>
      </w:r>
      <w:r w:rsidRPr="00B10115">
        <w:rPr>
          <w:color w:val="000000"/>
          <w:szCs w:val="24"/>
        </w:rPr>
        <w:t xml:space="preserve">kolliskokousedustaja voi syksyllä </w:t>
      </w:r>
      <w:r w:rsidRPr="00B10115">
        <w:rPr>
          <w:i/>
          <w:iCs/>
          <w:color w:val="000000"/>
          <w:szCs w:val="24"/>
        </w:rPr>
        <w:t>virallisen talousarvioaloitteen</w:t>
      </w:r>
      <w:r w:rsidRPr="00B10115">
        <w:rPr>
          <w:color w:val="000000"/>
          <w:szCs w:val="24"/>
        </w:rPr>
        <w:t xml:space="preserve"> kautta tuoda kir</w:t>
      </w:r>
      <w:r w:rsidRPr="00B10115">
        <w:rPr>
          <w:color w:val="000000"/>
          <w:szCs w:val="24"/>
        </w:rPr>
        <w:t>k</w:t>
      </w:r>
      <w:r w:rsidRPr="00B10115">
        <w:rPr>
          <w:color w:val="000000"/>
          <w:szCs w:val="24"/>
        </w:rPr>
        <w:t>kohallitukselle tekemänsä ehdotuksen kirkolliskokouksen päätettäväksi, jos kir</w:t>
      </w:r>
      <w:r w:rsidRPr="00B10115">
        <w:rPr>
          <w:color w:val="000000"/>
          <w:szCs w:val="24"/>
        </w:rPr>
        <w:t>k</w:t>
      </w:r>
      <w:r w:rsidRPr="00B10115">
        <w:rPr>
          <w:color w:val="000000"/>
          <w:szCs w:val="24"/>
        </w:rPr>
        <w:t>kohallituksen ratkaisu ei tyydytä. Edustaja voi myös tehdä aloitteen kirkkohall</w:t>
      </w:r>
      <w:r w:rsidRPr="00B10115">
        <w:rPr>
          <w:color w:val="000000"/>
          <w:szCs w:val="24"/>
        </w:rPr>
        <w:t>i</w:t>
      </w:r>
      <w:r w:rsidRPr="00B10115">
        <w:rPr>
          <w:color w:val="000000"/>
          <w:szCs w:val="24"/>
        </w:rPr>
        <w:t>tuksen esitykseen sisältymättömän määrärahan ottamisesta talousarvioon tai es</w:t>
      </w:r>
      <w:r w:rsidRPr="00B10115">
        <w:rPr>
          <w:color w:val="000000"/>
          <w:szCs w:val="24"/>
        </w:rPr>
        <w:t>i</w:t>
      </w:r>
      <w:r w:rsidRPr="00B10115">
        <w:rPr>
          <w:color w:val="000000"/>
          <w:szCs w:val="24"/>
        </w:rPr>
        <w:t xml:space="preserve">tykseen sisältyvän määrärahan muuttamisesta kuten ennenkin. </w:t>
      </w:r>
    </w:p>
    <w:p w:rsidR="00EF0D3F" w:rsidRDefault="00EF0D3F" w:rsidP="00EF0D3F">
      <w:pPr>
        <w:keepNext/>
        <w:autoSpaceDE w:val="0"/>
        <w:autoSpaceDN w:val="0"/>
        <w:adjustRightInd w:val="0"/>
        <w:rPr>
          <w:color w:val="000000"/>
          <w:szCs w:val="24"/>
        </w:rPr>
      </w:pPr>
    </w:p>
    <w:p w:rsidR="00EF0D3F" w:rsidRPr="00DA0491" w:rsidRDefault="00EF0D3F" w:rsidP="00EF0D3F">
      <w:pPr>
        <w:autoSpaceDE w:val="0"/>
        <w:autoSpaceDN w:val="0"/>
        <w:adjustRightInd w:val="0"/>
        <w:rPr>
          <w:b/>
          <w:i/>
          <w:iCs/>
          <w:color w:val="000000"/>
          <w:szCs w:val="24"/>
        </w:rPr>
      </w:pPr>
      <w:r w:rsidRPr="00DA0491">
        <w:rPr>
          <w:b/>
          <w:i/>
          <w:iCs/>
          <w:color w:val="000000"/>
          <w:szCs w:val="24"/>
        </w:rPr>
        <w:t>Vuosi 2013</w:t>
      </w:r>
    </w:p>
    <w:p w:rsidR="00EF0D3F" w:rsidRPr="00B10115" w:rsidRDefault="00EF0D3F" w:rsidP="00EF0D3F">
      <w:pPr>
        <w:keepNext/>
        <w:autoSpaceDE w:val="0"/>
        <w:autoSpaceDN w:val="0"/>
        <w:adjustRightInd w:val="0"/>
        <w:rPr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 xml:space="preserve">Vuodesta </w:t>
      </w:r>
      <w:r>
        <w:rPr>
          <w:color w:val="000000"/>
          <w:szCs w:val="24"/>
        </w:rPr>
        <w:t>2</w:t>
      </w:r>
      <w:r w:rsidRPr="00B10115">
        <w:rPr>
          <w:color w:val="000000"/>
          <w:szCs w:val="24"/>
        </w:rPr>
        <w:t>012 alkaen kirkon keskusrahasto jakautuu selkeästi kolmeen erilliseen osa-alueeseen alla olevan mukaisesti. Kukin osa-alue rahoitetaan eri tavalla ja ne pidetään erillään toisistaan.</w:t>
      </w:r>
    </w:p>
    <w:p w:rsidR="00EF0D3F" w:rsidRPr="00B10115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tbl>
      <w:tblPr>
        <w:tblW w:w="0" w:type="auto"/>
        <w:tblInd w:w="1516" w:type="dxa"/>
        <w:tblLayout w:type="fixed"/>
        <w:tblLook w:val="00A0" w:firstRow="1" w:lastRow="0" w:firstColumn="1" w:lastColumn="0" w:noHBand="0" w:noVBand="0"/>
      </w:tblPr>
      <w:tblGrid>
        <w:gridCol w:w="2444"/>
        <w:gridCol w:w="2445"/>
        <w:gridCol w:w="2445"/>
      </w:tblGrid>
      <w:tr w:rsidR="00EF0D3F" w:rsidRPr="00B10115" w:rsidTr="00C07044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Kirkon eläkelaitos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Kirkon yhteinen to</w:t>
            </w:r>
            <w:r w:rsidRPr="00B10115">
              <w:rPr>
                <w:color w:val="000000"/>
                <w:szCs w:val="24"/>
              </w:rPr>
              <w:t>i</w:t>
            </w:r>
            <w:r w:rsidRPr="00B10115">
              <w:rPr>
                <w:color w:val="000000"/>
                <w:szCs w:val="24"/>
              </w:rPr>
              <w:t>minta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Kirkon palvelukeskus</w:t>
            </w:r>
          </w:p>
        </w:tc>
      </w:tr>
      <w:tr w:rsidR="00EF0D3F" w:rsidRPr="00B10115" w:rsidTr="00C07044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Kirkkohallitus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F0D3F" w:rsidRPr="00B10115" w:rsidTr="00C07044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Hiippakunnallinen toiminta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F0D3F" w:rsidRPr="00B10115" w:rsidTr="00C07044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Avustukset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F0D3F" w:rsidRPr="00B10115" w:rsidTr="00C07044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Eläkemaksutulot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Seurakuntamaksutulot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0D3F" w:rsidRPr="00B10115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10115">
              <w:rPr>
                <w:color w:val="000000"/>
                <w:szCs w:val="24"/>
              </w:rPr>
              <w:t>Palvelumaksutulot</w:t>
            </w:r>
          </w:p>
        </w:tc>
      </w:tr>
    </w:tbl>
    <w:p w:rsidR="00EF0D3F" w:rsidRPr="00B10115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DA0491" w:rsidRDefault="00EF0D3F" w:rsidP="00EF0D3F">
      <w:pPr>
        <w:autoSpaceDE w:val="0"/>
        <w:autoSpaceDN w:val="0"/>
        <w:adjustRightInd w:val="0"/>
        <w:rPr>
          <w:iCs/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  <w:u w:val="single"/>
        </w:rPr>
      </w:pPr>
      <w:r w:rsidRPr="00B10115">
        <w:rPr>
          <w:color w:val="000000"/>
          <w:szCs w:val="24"/>
          <w:u w:val="single"/>
        </w:rPr>
        <w:t>Kirkon eläkelaitos</w:t>
      </w:r>
    </w:p>
    <w:p w:rsidR="00140530" w:rsidRDefault="00140530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proofErr w:type="spellStart"/>
      <w:r w:rsidRPr="00B10115">
        <w:rPr>
          <w:color w:val="000000"/>
          <w:szCs w:val="24"/>
        </w:rPr>
        <w:t>Keva</w:t>
      </w:r>
      <w:proofErr w:type="spellEnd"/>
      <w:proofErr w:type="gramStart"/>
      <w:r w:rsidRPr="00B10115">
        <w:rPr>
          <w:color w:val="000000"/>
          <w:szCs w:val="24"/>
        </w:rPr>
        <w:t xml:space="preserve"> (ent.</w:t>
      </w:r>
      <w:proofErr w:type="gramEnd"/>
      <w:r w:rsidRPr="00B10115">
        <w:rPr>
          <w:color w:val="000000"/>
          <w:szCs w:val="24"/>
        </w:rPr>
        <w:t xml:space="preserve"> Kuntien eläkevakuutus)</w:t>
      </w:r>
      <w:r>
        <w:rPr>
          <w:color w:val="000000"/>
          <w:szCs w:val="24"/>
        </w:rPr>
        <w:t xml:space="preserve"> hoitaa kirkon eläkelain mukaisen eläketurvan täytäntöönpanon</w:t>
      </w:r>
      <w:r w:rsidRPr="00B10115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 xml:space="preserve">Vuodesta 2013 alkaen </w:t>
      </w:r>
      <w:proofErr w:type="spellStart"/>
      <w:r>
        <w:rPr>
          <w:color w:val="000000"/>
          <w:szCs w:val="24"/>
        </w:rPr>
        <w:t>Keva</w:t>
      </w:r>
      <w:proofErr w:type="spellEnd"/>
      <w:r>
        <w:rPr>
          <w:color w:val="000000"/>
          <w:szCs w:val="24"/>
        </w:rPr>
        <w:t xml:space="preserve"> hoitaa myös tilastotuotannon, akt</w:t>
      </w:r>
      <w:r>
        <w:rPr>
          <w:color w:val="000000"/>
          <w:szCs w:val="24"/>
        </w:rPr>
        <w:t>u</w:t>
      </w:r>
      <w:r>
        <w:rPr>
          <w:color w:val="000000"/>
          <w:szCs w:val="24"/>
        </w:rPr>
        <w:t xml:space="preserve">aaritoimen, vuosittaisen eläkevastuulaskennan sekä eläkemaksujen keräämisen. Kirkon keskusrahaston vastuulla on </w:t>
      </w:r>
      <w:r w:rsidRPr="00B10115">
        <w:rPr>
          <w:color w:val="000000"/>
          <w:szCs w:val="24"/>
        </w:rPr>
        <w:t>eläkejärjestelmän rahoittaminen sekä eläker</w:t>
      </w:r>
      <w:r w:rsidRPr="00B10115">
        <w:rPr>
          <w:color w:val="000000"/>
          <w:szCs w:val="24"/>
        </w:rPr>
        <w:t>a</w:t>
      </w:r>
      <w:r w:rsidRPr="00B10115">
        <w:rPr>
          <w:color w:val="000000"/>
          <w:szCs w:val="24"/>
        </w:rPr>
        <w:t xml:space="preserve">haston sijoitustoiminta. </w:t>
      </w:r>
    </w:p>
    <w:p w:rsidR="00EF0D3F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8E4519" w:rsidRDefault="00EF0D3F" w:rsidP="00C07044">
      <w:pPr>
        <w:widowControl w:val="0"/>
        <w:tabs>
          <w:tab w:val="left" w:pos="0"/>
          <w:tab w:val="left" w:pos="1303"/>
          <w:tab w:val="left" w:pos="2606"/>
          <w:tab w:val="left" w:pos="3909"/>
          <w:tab w:val="left" w:pos="5212"/>
          <w:tab w:val="left" w:pos="6516"/>
          <w:tab w:val="left" w:pos="7819"/>
          <w:tab w:val="left" w:pos="9122"/>
        </w:tabs>
        <w:suppressAutoHyphens/>
        <w:autoSpaceDE w:val="0"/>
        <w:autoSpaceDN w:val="0"/>
        <w:adjustRightInd w:val="0"/>
        <w:ind w:left="1304"/>
        <w:rPr>
          <w:rFonts w:ascii="Arial" w:hAnsi="Arial" w:cs="Arial"/>
        </w:rPr>
      </w:pPr>
      <w:r>
        <w:rPr>
          <w:spacing w:val="-2"/>
          <w:szCs w:val="24"/>
        </w:rPr>
        <w:t>Uuden kirkollisveroperusteis</w:t>
      </w:r>
      <w:r w:rsidRPr="008E4519">
        <w:rPr>
          <w:spacing w:val="-2"/>
          <w:szCs w:val="24"/>
        </w:rPr>
        <w:t>en eläkerahastomaksu</w:t>
      </w:r>
      <w:r>
        <w:rPr>
          <w:spacing w:val="-2"/>
          <w:szCs w:val="24"/>
        </w:rPr>
        <w:t>n kerääminen käynnistyi vuonna 2013</w:t>
      </w:r>
      <w:r w:rsidRPr="008E4519">
        <w:rPr>
          <w:spacing w:val="-2"/>
          <w:szCs w:val="24"/>
        </w:rPr>
        <w:t xml:space="preserve">. Maksun tarkoituksena on kasvattaa kirkon eläkerahastoa tietyn määräajan sen varmistamiseksi, että eläkerahaston varat riittävät selviytymään tulevina vuosina, jolloin vanhuuseläkemenot nousevat hyvin voimakkaasti. Lakiin asetettu maksukatto on 5 % kirkollisverotuloista. Kirkolliskokous vahvisti eläkerahastomaksun suuruudeksi vuodelle </w:t>
      </w:r>
      <w:proofErr w:type="gramStart"/>
      <w:r w:rsidRPr="008E4519">
        <w:rPr>
          <w:spacing w:val="-2"/>
          <w:szCs w:val="24"/>
        </w:rPr>
        <w:t>2013  1</w:t>
      </w:r>
      <w:proofErr w:type="gramEnd"/>
      <w:r w:rsidRPr="008E4519">
        <w:rPr>
          <w:spacing w:val="-2"/>
          <w:szCs w:val="24"/>
        </w:rPr>
        <w:t>,2 %, joka tuottaa n. 10,2 milj. euroa</w:t>
      </w:r>
      <w:r>
        <w:rPr>
          <w:spacing w:val="-2"/>
          <w:szCs w:val="24"/>
        </w:rPr>
        <w:t xml:space="preserve"> (arvio 10 milj. euroa).</w:t>
      </w:r>
      <w:r w:rsidRPr="008E4519">
        <w:rPr>
          <w:rFonts w:ascii="Arial" w:hAnsi="Arial" w:cs="Arial"/>
          <w:spacing w:val="-2"/>
        </w:rPr>
        <w:t xml:space="preserve"> </w:t>
      </w:r>
    </w:p>
    <w:p w:rsidR="00EF0D3F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>Vuosi 201</w:t>
      </w:r>
      <w:r>
        <w:rPr>
          <w:color w:val="000000"/>
          <w:szCs w:val="24"/>
        </w:rPr>
        <w:t>3</w:t>
      </w:r>
      <w:r w:rsidRPr="00B10115">
        <w:rPr>
          <w:color w:val="000000"/>
          <w:szCs w:val="24"/>
        </w:rPr>
        <w:t xml:space="preserve"> on käynnistynyt </w:t>
      </w:r>
      <w:r>
        <w:rPr>
          <w:color w:val="000000"/>
          <w:szCs w:val="24"/>
        </w:rPr>
        <w:t xml:space="preserve">eläkerahaston sijoitustoiminnan osalta melko </w:t>
      </w:r>
      <w:r w:rsidRPr="00B10115">
        <w:rPr>
          <w:color w:val="000000"/>
          <w:szCs w:val="24"/>
        </w:rPr>
        <w:t>hyvin, eläkerahaston tuotto 2</w:t>
      </w:r>
      <w:r>
        <w:rPr>
          <w:color w:val="000000"/>
          <w:szCs w:val="24"/>
        </w:rPr>
        <w:t>8</w:t>
      </w:r>
      <w:r w:rsidRPr="00B10115">
        <w:rPr>
          <w:color w:val="000000"/>
          <w:szCs w:val="24"/>
        </w:rPr>
        <w:t>.2.201</w:t>
      </w:r>
      <w:r>
        <w:rPr>
          <w:color w:val="000000"/>
          <w:szCs w:val="24"/>
        </w:rPr>
        <w:t>3</w:t>
      </w:r>
      <w:r w:rsidRPr="00B10115">
        <w:rPr>
          <w:color w:val="000000"/>
          <w:szCs w:val="24"/>
        </w:rPr>
        <w:t xml:space="preserve"> (YTD) oli </w:t>
      </w:r>
      <w:r>
        <w:rPr>
          <w:color w:val="000000"/>
          <w:szCs w:val="24"/>
        </w:rPr>
        <w:t>2,4</w:t>
      </w:r>
      <w:r w:rsidRPr="00B10115">
        <w:rPr>
          <w:color w:val="000000"/>
          <w:szCs w:val="24"/>
        </w:rPr>
        <w:t xml:space="preserve"> % </w:t>
      </w:r>
      <w:r>
        <w:rPr>
          <w:color w:val="000000"/>
          <w:szCs w:val="24"/>
        </w:rPr>
        <w:t xml:space="preserve">(indeksi 1,8 %) </w:t>
      </w:r>
      <w:r w:rsidRPr="00B10115">
        <w:rPr>
          <w:color w:val="000000"/>
          <w:szCs w:val="24"/>
        </w:rPr>
        <w:t xml:space="preserve">ja rahaston </w:t>
      </w:r>
      <w:proofErr w:type="gramStart"/>
      <w:r w:rsidRPr="00B10115">
        <w:rPr>
          <w:color w:val="000000"/>
          <w:szCs w:val="24"/>
        </w:rPr>
        <w:t xml:space="preserve">koko </w:t>
      </w:r>
      <w:r w:rsidR="00186F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</w:t>
      </w:r>
      <w:proofErr w:type="gramEnd"/>
      <w:r w:rsidR="00186FC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070 </w:t>
      </w:r>
      <w:r w:rsidRPr="00B10115">
        <w:rPr>
          <w:color w:val="000000"/>
          <w:szCs w:val="24"/>
        </w:rPr>
        <w:t>milj. euroa. Kirkon eläkerahaston sijoitussuunnitelmassa rahaston pitkän a</w:t>
      </w:r>
      <w:r w:rsidRPr="00B10115">
        <w:rPr>
          <w:color w:val="000000"/>
          <w:szCs w:val="24"/>
        </w:rPr>
        <w:t>i</w:t>
      </w:r>
      <w:r w:rsidRPr="00B10115">
        <w:rPr>
          <w:color w:val="000000"/>
          <w:szCs w:val="24"/>
        </w:rPr>
        <w:t>kavälin tuottotavoite on 6,5 %, joka vastaa reaalituottotavoitetta 4 %.  On mahdo</w:t>
      </w:r>
      <w:r w:rsidRPr="00B10115">
        <w:rPr>
          <w:color w:val="000000"/>
          <w:szCs w:val="24"/>
        </w:rPr>
        <w:t>l</w:t>
      </w:r>
      <w:r w:rsidRPr="00B10115">
        <w:rPr>
          <w:color w:val="000000"/>
          <w:szCs w:val="24"/>
        </w:rPr>
        <w:t>lista, että tuotto</w:t>
      </w:r>
      <w:r>
        <w:rPr>
          <w:color w:val="000000"/>
          <w:szCs w:val="24"/>
        </w:rPr>
        <w:t>tavoite saavutetaan vuonna 2013.</w:t>
      </w: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  <w:u w:val="single"/>
        </w:rPr>
      </w:pPr>
      <w:r w:rsidRPr="00B10115">
        <w:rPr>
          <w:color w:val="000000"/>
          <w:szCs w:val="24"/>
          <w:u w:val="single"/>
        </w:rPr>
        <w:t>Kirkon yhteinen toiminta</w:t>
      </w:r>
    </w:p>
    <w:p w:rsidR="00140530" w:rsidRDefault="00140530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>Kirkolliskokouksen marraskuussa 201</w:t>
      </w:r>
      <w:r>
        <w:rPr>
          <w:color w:val="000000"/>
          <w:szCs w:val="24"/>
        </w:rPr>
        <w:t>2</w:t>
      </w:r>
      <w:r w:rsidRPr="00B10115">
        <w:rPr>
          <w:color w:val="000000"/>
          <w:szCs w:val="24"/>
        </w:rPr>
        <w:t xml:space="preserve"> hyväksymässä vuoden 201</w:t>
      </w:r>
      <w:r>
        <w:rPr>
          <w:color w:val="000000"/>
          <w:szCs w:val="24"/>
        </w:rPr>
        <w:t>3</w:t>
      </w:r>
      <w:r w:rsidRPr="00B10115">
        <w:rPr>
          <w:color w:val="000000"/>
          <w:szCs w:val="24"/>
        </w:rPr>
        <w:t xml:space="preserve"> talousarviossa tilikauden alijäämä on -</w:t>
      </w:r>
      <w:r>
        <w:rPr>
          <w:color w:val="000000"/>
          <w:szCs w:val="24"/>
        </w:rPr>
        <w:t>2,8</w:t>
      </w:r>
      <w:r w:rsidRPr="00B10115">
        <w:rPr>
          <w:color w:val="000000"/>
          <w:szCs w:val="24"/>
        </w:rPr>
        <w:t xml:space="preserve"> milj. euroa. </w:t>
      </w: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 xml:space="preserve">On mahdollista, että tilikauden tulos on </w:t>
      </w:r>
      <w:r>
        <w:rPr>
          <w:color w:val="000000"/>
          <w:szCs w:val="24"/>
        </w:rPr>
        <w:t xml:space="preserve">hieman </w:t>
      </w:r>
      <w:r w:rsidRPr="00B10115">
        <w:rPr>
          <w:color w:val="000000"/>
          <w:szCs w:val="24"/>
        </w:rPr>
        <w:t xml:space="preserve">ennakoitua parempi. </w:t>
      </w:r>
      <w:r>
        <w:rPr>
          <w:color w:val="000000"/>
          <w:szCs w:val="24"/>
        </w:rPr>
        <w:t>R</w:t>
      </w:r>
      <w:r w:rsidRPr="00B10115">
        <w:rPr>
          <w:color w:val="000000"/>
          <w:szCs w:val="24"/>
        </w:rPr>
        <w:t>akennu</w:t>
      </w:r>
      <w:r w:rsidRPr="00B10115">
        <w:rPr>
          <w:color w:val="000000"/>
          <w:szCs w:val="24"/>
        </w:rPr>
        <w:t>s</w:t>
      </w:r>
      <w:r w:rsidRPr="00B10115">
        <w:rPr>
          <w:color w:val="000000"/>
          <w:szCs w:val="24"/>
        </w:rPr>
        <w:t>avustushakemuksia on tullut varsin vähän. Arvio on, että 4,5 milj. euron määrär</w:t>
      </w:r>
      <w:r w:rsidRPr="00B10115">
        <w:rPr>
          <w:color w:val="000000"/>
          <w:szCs w:val="24"/>
        </w:rPr>
        <w:t>a</w:t>
      </w:r>
      <w:r w:rsidRPr="00B10115">
        <w:rPr>
          <w:color w:val="000000"/>
          <w:szCs w:val="24"/>
        </w:rPr>
        <w:t xml:space="preserve">hasta osa jää käyttämättä. </w:t>
      </w: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>Muilta osin vuoden 201</w:t>
      </w:r>
      <w:r>
        <w:rPr>
          <w:color w:val="000000"/>
          <w:szCs w:val="24"/>
        </w:rPr>
        <w:t>3</w:t>
      </w:r>
      <w:r w:rsidRPr="00B10115">
        <w:rPr>
          <w:color w:val="000000"/>
          <w:szCs w:val="24"/>
        </w:rPr>
        <w:t xml:space="preserve"> talousarvio toteutunee kirkolliskokouksen päättämällä tavalla.</w:t>
      </w: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4E5993" w:rsidRDefault="00EF0D3F" w:rsidP="00C07044">
      <w:pPr>
        <w:autoSpaceDE w:val="0"/>
        <w:autoSpaceDN w:val="0"/>
        <w:adjustRightInd w:val="0"/>
        <w:ind w:left="1304"/>
        <w:rPr>
          <w:szCs w:val="24"/>
          <w:u w:val="single"/>
        </w:rPr>
      </w:pPr>
      <w:r w:rsidRPr="004E5993">
        <w:rPr>
          <w:szCs w:val="24"/>
          <w:u w:val="single"/>
        </w:rPr>
        <w:t>Kirkon palvelukeskus, Kipa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FF0000"/>
          <w:szCs w:val="24"/>
          <w:u w:val="single"/>
        </w:rPr>
      </w:pPr>
    </w:p>
    <w:p w:rsidR="00EF0D3F" w:rsidRDefault="00EF0D3F" w:rsidP="00C07044">
      <w:pPr>
        <w:autoSpaceDE w:val="0"/>
        <w:autoSpaceDN w:val="0"/>
        <w:adjustRightInd w:val="0"/>
        <w:ind w:left="1304"/>
        <w:rPr>
          <w:szCs w:val="24"/>
        </w:rPr>
      </w:pPr>
      <w:r>
        <w:rPr>
          <w:szCs w:val="24"/>
        </w:rPr>
        <w:t>Kirkon palvelukeskuksen</w:t>
      </w:r>
      <w:r w:rsidRPr="00E26AB6">
        <w:rPr>
          <w:szCs w:val="24"/>
        </w:rPr>
        <w:t xml:space="preserve"> vuodelle 2013 laadittu talousarvio perustui </w:t>
      </w:r>
      <w:r>
        <w:rPr>
          <w:szCs w:val="24"/>
        </w:rPr>
        <w:t>laadintava</w:t>
      </w:r>
      <w:r>
        <w:rPr>
          <w:szCs w:val="24"/>
        </w:rPr>
        <w:t>i</w:t>
      </w:r>
      <w:r>
        <w:rPr>
          <w:szCs w:val="24"/>
        </w:rPr>
        <w:t xml:space="preserve">heessa </w:t>
      </w:r>
      <w:r w:rsidRPr="00E26AB6">
        <w:rPr>
          <w:szCs w:val="24"/>
        </w:rPr>
        <w:t>oleviin asiakkaiden sii</w:t>
      </w:r>
      <w:r>
        <w:rPr>
          <w:szCs w:val="24"/>
        </w:rPr>
        <w:t>rtymisaikatauluihin sekä arvioituun palvelukesku</w:t>
      </w:r>
      <w:r>
        <w:rPr>
          <w:szCs w:val="24"/>
        </w:rPr>
        <w:t>k</w:t>
      </w:r>
      <w:r>
        <w:rPr>
          <w:szCs w:val="24"/>
        </w:rPr>
        <w:t>sessa tarvittavaan henkilöstö-määrää</w:t>
      </w:r>
      <w:r w:rsidRPr="00E26AB6">
        <w:rPr>
          <w:szCs w:val="24"/>
        </w:rPr>
        <w:t xml:space="preserve">n. </w:t>
      </w:r>
      <w:r>
        <w:rPr>
          <w:szCs w:val="24"/>
        </w:rPr>
        <w:t>Henkilöstömäärän</w:t>
      </w:r>
      <w:r w:rsidRPr="00E26AB6">
        <w:rPr>
          <w:szCs w:val="24"/>
        </w:rPr>
        <w:t xml:space="preserve"> etupainotteisuus</w:t>
      </w:r>
      <w:r>
        <w:rPr>
          <w:szCs w:val="24"/>
        </w:rPr>
        <w:t>tarve</w:t>
      </w:r>
      <w:r w:rsidRPr="00E26AB6">
        <w:rPr>
          <w:szCs w:val="24"/>
        </w:rPr>
        <w:t xml:space="preserve"> on osoittautunut suuremmaksi ku</w:t>
      </w:r>
      <w:r>
        <w:rPr>
          <w:szCs w:val="24"/>
        </w:rPr>
        <w:t>i</w:t>
      </w:r>
      <w:r w:rsidRPr="00E26AB6">
        <w:rPr>
          <w:szCs w:val="24"/>
        </w:rPr>
        <w:t xml:space="preserve">n </w:t>
      </w:r>
      <w:r>
        <w:rPr>
          <w:szCs w:val="24"/>
        </w:rPr>
        <w:t xml:space="preserve">mitä </w:t>
      </w:r>
      <w:r w:rsidRPr="00E26AB6">
        <w:rPr>
          <w:szCs w:val="24"/>
        </w:rPr>
        <w:t>talousarviota 2013</w:t>
      </w:r>
      <w:r>
        <w:rPr>
          <w:szCs w:val="24"/>
        </w:rPr>
        <w:t xml:space="preserve"> tehtäessä </w:t>
      </w:r>
      <w:r w:rsidRPr="00E26AB6">
        <w:rPr>
          <w:szCs w:val="24"/>
        </w:rPr>
        <w:t>arv</w:t>
      </w:r>
      <w:r>
        <w:rPr>
          <w:szCs w:val="24"/>
        </w:rPr>
        <w:t xml:space="preserve">ioitiin. </w:t>
      </w:r>
    </w:p>
    <w:p w:rsidR="00EF0D3F" w:rsidRDefault="00EF0D3F" w:rsidP="00C07044">
      <w:pPr>
        <w:autoSpaceDE w:val="0"/>
        <w:autoSpaceDN w:val="0"/>
        <w:adjustRightInd w:val="0"/>
        <w:ind w:left="1304"/>
        <w:rPr>
          <w:szCs w:val="24"/>
        </w:rPr>
      </w:pPr>
    </w:p>
    <w:p w:rsidR="00EF0D3F" w:rsidRPr="00A77920" w:rsidRDefault="00EF0D3F" w:rsidP="00C07044">
      <w:pPr>
        <w:autoSpaceDE w:val="0"/>
        <w:autoSpaceDN w:val="0"/>
        <w:adjustRightInd w:val="0"/>
        <w:ind w:left="1304"/>
        <w:rPr>
          <w:szCs w:val="24"/>
        </w:rPr>
      </w:pPr>
      <w:r>
        <w:rPr>
          <w:szCs w:val="24"/>
        </w:rPr>
        <w:t>Kirkon palvelukeskuksen johtokunnan tavoitteena on saada asiakkaiden siirtym</w:t>
      </w:r>
      <w:r>
        <w:rPr>
          <w:szCs w:val="24"/>
        </w:rPr>
        <w:t>ä</w:t>
      </w:r>
      <w:r>
        <w:rPr>
          <w:szCs w:val="24"/>
        </w:rPr>
        <w:t>aikataulua aikaistettua siten, että mahdollisimman moni vuodelle 2017 ilmoitta</w:t>
      </w:r>
      <w:r>
        <w:rPr>
          <w:szCs w:val="24"/>
        </w:rPr>
        <w:t>u</w:t>
      </w:r>
      <w:r>
        <w:rPr>
          <w:szCs w:val="24"/>
        </w:rPr>
        <w:t>tunut asiakas siirtyisi joko vuonna 2015 tai 2016. Palvelukeskus varautuu aikai</w:t>
      </w:r>
      <w:r>
        <w:rPr>
          <w:szCs w:val="24"/>
        </w:rPr>
        <w:t>s</w:t>
      </w:r>
      <w:r>
        <w:rPr>
          <w:szCs w:val="24"/>
        </w:rPr>
        <w:t>tamiseen perustamalla sekä Lahden että Kuopion toimipisteet suunniteltua aika</w:t>
      </w:r>
      <w:r>
        <w:rPr>
          <w:szCs w:val="24"/>
        </w:rPr>
        <w:t>i</w:t>
      </w:r>
      <w:r>
        <w:rPr>
          <w:szCs w:val="24"/>
        </w:rPr>
        <w:t>semmin. Myös työntekijöitä palkataan arvioitua nopeammin. Kun aikaistami</w:t>
      </w:r>
      <w:r>
        <w:rPr>
          <w:szCs w:val="24"/>
        </w:rPr>
        <w:t>s</w:t>
      </w:r>
      <w:r>
        <w:rPr>
          <w:szCs w:val="24"/>
        </w:rPr>
        <w:t>suunnitelmat ovat valmiit, johtokunta arvioi, onko syytä tehdä tältä osin talousa</w:t>
      </w:r>
      <w:r>
        <w:rPr>
          <w:szCs w:val="24"/>
        </w:rPr>
        <w:t>r</w:t>
      </w:r>
      <w:r>
        <w:rPr>
          <w:szCs w:val="24"/>
        </w:rPr>
        <w:t>vion muutosesitys marraskuun kirkolliskokoukselle. Toinen vaihtoehto on tarka</w:t>
      </w:r>
      <w:r>
        <w:rPr>
          <w:szCs w:val="24"/>
        </w:rPr>
        <w:t>s</w:t>
      </w:r>
      <w:r>
        <w:rPr>
          <w:szCs w:val="24"/>
        </w:rPr>
        <w:t xml:space="preserve">tella </w:t>
      </w:r>
      <w:proofErr w:type="spellStart"/>
      <w:r>
        <w:rPr>
          <w:szCs w:val="24"/>
        </w:rPr>
        <w:t>Kipan</w:t>
      </w:r>
      <w:proofErr w:type="spellEnd"/>
      <w:r>
        <w:rPr>
          <w:szCs w:val="24"/>
        </w:rPr>
        <w:t xml:space="preserve"> taloutta koko siirtymävaiheen mittaisena kokonaisuutena. Tässä kok</w:t>
      </w:r>
      <w:r>
        <w:rPr>
          <w:szCs w:val="24"/>
        </w:rPr>
        <w:t>o</w:t>
      </w:r>
      <w:r>
        <w:rPr>
          <w:szCs w:val="24"/>
        </w:rPr>
        <w:t xml:space="preserve">naistarkastelussa voidaan todeta, että asiakkaiden aikaistaminen aikaistaa myös </w:t>
      </w:r>
      <w:r>
        <w:rPr>
          <w:szCs w:val="24"/>
        </w:rPr>
        <w:lastRenderedPageBreak/>
        <w:t xml:space="preserve">palvelumaksutuloja, jolloin siirtymäkauden aikana syntyvä </w:t>
      </w:r>
      <w:proofErr w:type="spellStart"/>
      <w:r>
        <w:rPr>
          <w:szCs w:val="24"/>
        </w:rPr>
        <w:t>Kipan</w:t>
      </w:r>
      <w:proofErr w:type="spellEnd"/>
      <w:r>
        <w:rPr>
          <w:szCs w:val="24"/>
        </w:rPr>
        <w:t xml:space="preserve"> velka Kirkon keskusrahastolle pienenee merkittävästi nykyarviosta.</w:t>
      </w:r>
    </w:p>
    <w:p w:rsidR="00EF0D3F" w:rsidRDefault="00EF0D3F" w:rsidP="00EF0D3F">
      <w:pPr>
        <w:autoSpaceDE w:val="0"/>
        <w:autoSpaceDN w:val="0"/>
        <w:adjustRightInd w:val="0"/>
        <w:rPr>
          <w:szCs w:val="24"/>
        </w:rPr>
      </w:pPr>
    </w:p>
    <w:p w:rsidR="00EF0D3F" w:rsidRPr="004B7B72" w:rsidRDefault="00EF0D3F" w:rsidP="00C07044">
      <w:pPr>
        <w:autoSpaceDE w:val="0"/>
        <w:autoSpaceDN w:val="0"/>
        <w:adjustRightInd w:val="0"/>
        <w:ind w:left="1304"/>
        <w:rPr>
          <w:szCs w:val="24"/>
        </w:rPr>
      </w:pPr>
      <w:r w:rsidRPr="004B7B72">
        <w:rPr>
          <w:szCs w:val="24"/>
        </w:rPr>
        <w:t xml:space="preserve">Henkilöstötarpeen kasvuun vaikuttaa mm.  </w:t>
      </w:r>
    </w:p>
    <w:p w:rsidR="00EF0D3F" w:rsidRPr="004B7B72" w:rsidRDefault="00EF0D3F" w:rsidP="00C07044">
      <w:pPr>
        <w:numPr>
          <w:ilvl w:val="0"/>
          <w:numId w:val="9"/>
        </w:numPr>
        <w:autoSpaceDE w:val="0"/>
        <w:autoSpaceDN w:val="0"/>
        <w:adjustRightInd w:val="0"/>
        <w:ind w:left="2024"/>
        <w:rPr>
          <w:szCs w:val="24"/>
        </w:rPr>
      </w:pPr>
      <w:r w:rsidRPr="004B7B72">
        <w:rPr>
          <w:szCs w:val="24"/>
        </w:rPr>
        <w:t>Asiakkaan vastaanottoprosessia ja asiakastukea on kehitetty saatujen asi</w:t>
      </w:r>
      <w:r w:rsidRPr="004B7B72">
        <w:rPr>
          <w:szCs w:val="24"/>
        </w:rPr>
        <w:t>a</w:t>
      </w:r>
      <w:r w:rsidRPr="004B7B72">
        <w:rPr>
          <w:szCs w:val="24"/>
        </w:rPr>
        <w:t xml:space="preserve">kaspalautteiden perusteella. </w:t>
      </w:r>
    </w:p>
    <w:p w:rsidR="00EF0D3F" w:rsidRPr="004B7B72" w:rsidRDefault="00EF0D3F" w:rsidP="00C07044">
      <w:pPr>
        <w:numPr>
          <w:ilvl w:val="0"/>
          <w:numId w:val="9"/>
        </w:numPr>
        <w:autoSpaceDE w:val="0"/>
        <w:autoSpaceDN w:val="0"/>
        <w:adjustRightInd w:val="0"/>
        <w:ind w:left="2024"/>
        <w:rPr>
          <w:szCs w:val="24"/>
        </w:rPr>
      </w:pPr>
      <w:r w:rsidRPr="004B7B72">
        <w:rPr>
          <w:szCs w:val="24"/>
        </w:rPr>
        <w:t xml:space="preserve">Asiakkaiden kouluttaminen on vaatinut enemmän resursseja kun alun perin arvioitiin. </w:t>
      </w:r>
    </w:p>
    <w:p w:rsidR="00EF0D3F" w:rsidRPr="004B7B72" w:rsidRDefault="00EF0D3F" w:rsidP="00C07044">
      <w:pPr>
        <w:numPr>
          <w:ilvl w:val="0"/>
          <w:numId w:val="9"/>
        </w:numPr>
        <w:autoSpaceDE w:val="0"/>
        <w:autoSpaceDN w:val="0"/>
        <w:adjustRightInd w:val="0"/>
        <w:ind w:left="2024"/>
        <w:rPr>
          <w:szCs w:val="24"/>
        </w:rPr>
      </w:pPr>
      <w:r w:rsidRPr="004B7B72">
        <w:rPr>
          <w:szCs w:val="24"/>
        </w:rPr>
        <w:t xml:space="preserve">Nopea kasvu ja uusien työntekijöiden rekrytointi sitoo työntekijöiden aikaa perehdyttämiseen. </w:t>
      </w:r>
    </w:p>
    <w:p w:rsidR="00EF0D3F" w:rsidRPr="004B7B72" w:rsidRDefault="00EF0D3F" w:rsidP="00C07044">
      <w:pPr>
        <w:numPr>
          <w:ilvl w:val="0"/>
          <w:numId w:val="9"/>
        </w:numPr>
        <w:autoSpaceDE w:val="0"/>
        <w:autoSpaceDN w:val="0"/>
        <w:adjustRightInd w:val="0"/>
        <w:ind w:left="2024"/>
        <w:rPr>
          <w:szCs w:val="24"/>
        </w:rPr>
      </w:pPr>
      <w:r w:rsidRPr="004B7B72">
        <w:rPr>
          <w:szCs w:val="24"/>
        </w:rPr>
        <w:t>Seurakuntien tukemisen tarve asiakkaaksi siirtymisvaiheessa ja tuotannon alkuvaiheessa on osoittautunut arvioitua suuremmaksi.</w:t>
      </w:r>
    </w:p>
    <w:p w:rsidR="00EF0D3F" w:rsidRPr="004B7B72" w:rsidRDefault="00EF0D3F" w:rsidP="00C07044">
      <w:pPr>
        <w:autoSpaceDE w:val="0"/>
        <w:autoSpaceDN w:val="0"/>
        <w:adjustRightInd w:val="0"/>
        <w:ind w:left="2024"/>
        <w:rPr>
          <w:szCs w:val="24"/>
        </w:rPr>
      </w:pPr>
    </w:p>
    <w:p w:rsidR="00EF0D3F" w:rsidRPr="004B7B72" w:rsidRDefault="00EF0D3F" w:rsidP="00C07044">
      <w:pPr>
        <w:autoSpaceDE w:val="0"/>
        <w:autoSpaceDN w:val="0"/>
        <w:adjustRightInd w:val="0"/>
        <w:ind w:left="1304"/>
        <w:rPr>
          <w:szCs w:val="24"/>
        </w:rPr>
      </w:pPr>
      <w:r w:rsidRPr="004B7B72">
        <w:rPr>
          <w:szCs w:val="24"/>
        </w:rPr>
        <w:t>Henkilöstömäärän nopea kasvu aiheuttaa henkilöstömenojen kasvua. Lomapalkk</w:t>
      </w:r>
      <w:r w:rsidRPr="004B7B72">
        <w:rPr>
          <w:szCs w:val="24"/>
        </w:rPr>
        <w:t>a</w:t>
      </w:r>
      <w:r w:rsidRPr="004B7B72">
        <w:rPr>
          <w:szCs w:val="24"/>
        </w:rPr>
        <w:t>varaus kirjautuu ensikertaa vuodelle 2013 ja nostaa henkilöstömenoja. Henkilö</w:t>
      </w:r>
      <w:r w:rsidRPr="004B7B72">
        <w:rPr>
          <w:szCs w:val="24"/>
        </w:rPr>
        <w:t>s</w:t>
      </w:r>
      <w:r w:rsidRPr="004B7B72">
        <w:rPr>
          <w:szCs w:val="24"/>
        </w:rPr>
        <w:t>tömäärän kasvu nostaa myös muita henkilösidonnaisia kustannuksia kuten tilaku</w:t>
      </w:r>
      <w:r w:rsidRPr="004B7B72">
        <w:rPr>
          <w:szCs w:val="24"/>
        </w:rPr>
        <w:t>s</w:t>
      </w:r>
      <w:r w:rsidRPr="004B7B72">
        <w:rPr>
          <w:szCs w:val="24"/>
        </w:rPr>
        <w:t>tannuksia, IT -kustannuksia ja palvelu- ja tarvikekustannuksia.  Lahden ja Porvoon toimipisteiden perustamiseen ja palvelutuotannon käynnistämiseen liittyvät ku</w:t>
      </w:r>
      <w:r w:rsidRPr="004B7B72">
        <w:rPr>
          <w:szCs w:val="24"/>
        </w:rPr>
        <w:t>s</w:t>
      </w:r>
      <w:r w:rsidRPr="004B7B72">
        <w:rPr>
          <w:szCs w:val="24"/>
        </w:rPr>
        <w:t>tannukset, jotka tarkentuvat kevään ja syksyn 2013 aikana aiheuttavat myös mu</w:t>
      </w:r>
      <w:r w:rsidRPr="004B7B72">
        <w:rPr>
          <w:szCs w:val="24"/>
        </w:rPr>
        <w:t>u</w:t>
      </w:r>
      <w:r w:rsidRPr="004B7B72">
        <w:rPr>
          <w:szCs w:val="24"/>
        </w:rPr>
        <w:t>toksia talousarvioon 2013. Siirryttäessä asiakkaiden vastaanotossa 2014 alusta y</w:t>
      </w:r>
      <w:r w:rsidRPr="004B7B72">
        <w:rPr>
          <w:szCs w:val="24"/>
        </w:rPr>
        <w:t>h</w:t>
      </w:r>
      <w:r w:rsidRPr="004B7B72">
        <w:rPr>
          <w:szCs w:val="24"/>
        </w:rPr>
        <w:t xml:space="preserve">teen asiakaserään, tulee tämä aiheuttamaan henkilöstön rekrytoinnin aikaistamista, joka realisoituu jo vuoden 2013 puolella. </w:t>
      </w:r>
    </w:p>
    <w:p w:rsidR="00EF0D3F" w:rsidRDefault="00EF0D3F" w:rsidP="00EF0D3F">
      <w:pPr>
        <w:autoSpaceDE w:val="0"/>
        <w:autoSpaceDN w:val="0"/>
        <w:adjustRightInd w:val="0"/>
        <w:rPr>
          <w:color w:val="FF0000"/>
          <w:szCs w:val="24"/>
        </w:rPr>
      </w:pPr>
    </w:p>
    <w:p w:rsidR="00EF0D3F" w:rsidRPr="00DA0491" w:rsidRDefault="00EF0D3F" w:rsidP="00EF0D3F">
      <w:pPr>
        <w:autoSpaceDE w:val="0"/>
        <w:autoSpaceDN w:val="0"/>
        <w:adjustRightInd w:val="0"/>
        <w:rPr>
          <w:b/>
          <w:i/>
          <w:szCs w:val="24"/>
        </w:rPr>
      </w:pPr>
      <w:r>
        <w:rPr>
          <w:b/>
          <w:i/>
          <w:szCs w:val="24"/>
        </w:rPr>
        <w:t>Kirkon yhteisen toiminnan k</w:t>
      </w:r>
      <w:r w:rsidRPr="00DA0491">
        <w:rPr>
          <w:b/>
          <w:i/>
          <w:szCs w:val="24"/>
        </w:rPr>
        <w:t xml:space="preserve">ehykset vuosille </w:t>
      </w:r>
      <w:proofErr w:type="gramStart"/>
      <w:r w:rsidRPr="00DA0491">
        <w:rPr>
          <w:b/>
          <w:i/>
          <w:szCs w:val="24"/>
        </w:rPr>
        <w:t>2014-2016</w:t>
      </w:r>
      <w:proofErr w:type="gramEnd"/>
    </w:p>
    <w:p w:rsidR="00EF0D3F" w:rsidRPr="00B10115" w:rsidRDefault="00EF0D3F" w:rsidP="00EF0D3F">
      <w:pPr>
        <w:autoSpaceDE w:val="0"/>
        <w:autoSpaceDN w:val="0"/>
        <w:adjustRightInd w:val="0"/>
        <w:rPr>
          <w:color w:val="FF0000"/>
          <w:szCs w:val="24"/>
        </w:rPr>
      </w:pPr>
    </w:p>
    <w:p w:rsidR="00186FC5" w:rsidRDefault="00EF0D3F" w:rsidP="00C07044">
      <w:pPr>
        <w:keepNext/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DA0491">
        <w:rPr>
          <w:color w:val="000000"/>
          <w:szCs w:val="24"/>
        </w:rPr>
        <w:t xml:space="preserve">Kirkkohallitus </w:t>
      </w:r>
      <w:r>
        <w:rPr>
          <w:color w:val="000000"/>
          <w:szCs w:val="24"/>
        </w:rPr>
        <w:t xml:space="preserve">hyväksyi </w:t>
      </w:r>
      <w:proofErr w:type="gramStart"/>
      <w:r w:rsidRPr="00DA0491">
        <w:rPr>
          <w:color w:val="000000"/>
          <w:szCs w:val="24"/>
        </w:rPr>
        <w:t>2</w:t>
      </w:r>
      <w:r>
        <w:rPr>
          <w:color w:val="000000"/>
          <w:szCs w:val="24"/>
        </w:rPr>
        <w:t>3</w:t>
      </w:r>
      <w:r w:rsidRPr="00DA0491">
        <w:rPr>
          <w:color w:val="000000"/>
          <w:szCs w:val="24"/>
        </w:rPr>
        <w:t>.04.201</w:t>
      </w:r>
      <w:r>
        <w:rPr>
          <w:color w:val="000000"/>
          <w:szCs w:val="24"/>
        </w:rPr>
        <w:t>3</w:t>
      </w:r>
      <w:proofErr w:type="gramEnd"/>
      <w:r>
        <w:rPr>
          <w:color w:val="000000"/>
          <w:szCs w:val="24"/>
        </w:rPr>
        <w:t xml:space="preserve"> </w:t>
      </w:r>
      <w:r w:rsidRPr="00DA0491">
        <w:rPr>
          <w:color w:val="000000"/>
          <w:szCs w:val="24"/>
        </w:rPr>
        <w:t>Kirkon yhteisen toiminnan vuoden 201</w:t>
      </w:r>
      <w:r>
        <w:rPr>
          <w:color w:val="000000"/>
          <w:szCs w:val="24"/>
        </w:rPr>
        <w:t>4</w:t>
      </w:r>
      <w:r w:rsidRPr="00DA0491">
        <w:rPr>
          <w:color w:val="000000"/>
          <w:szCs w:val="24"/>
        </w:rPr>
        <w:t xml:space="preserve"> </w:t>
      </w:r>
    </w:p>
    <w:p w:rsidR="00EF0D3F" w:rsidRPr="00DA0491" w:rsidRDefault="00EF0D3F" w:rsidP="00C07044">
      <w:pPr>
        <w:keepNext/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DA0491">
        <w:rPr>
          <w:color w:val="000000"/>
          <w:szCs w:val="24"/>
        </w:rPr>
        <w:t>talousarvion ja vuosien 201</w:t>
      </w:r>
      <w:r>
        <w:rPr>
          <w:color w:val="000000"/>
          <w:szCs w:val="24"/>
        </w:rPr>
        <w:t>4</w:t>
      </w:r>
      <w:r w:rsidRPr="00DA0491">
        <w:rPr>
          <w:color w:val="000000"/>
          <w:szCs w:val="24"/>
        </w:rPr>
        <w:t>–201</w:t>
      </w:r>
      <w:r>
        <w:rPr>
          <w:color w:val="000000"/>
          <w:szCs w:val="24"/>
        </w:rPr>
        <w:t>6</w:t>
      </w:r>
      <w:r w:rsidRPr="00DA0491">
        <w:rPr>
          <w:color w:val="000000"/>
          <w:szCs w:val="24"/>
        </w:rPr>
        <w:t xml:space="preserve"> toiminta- ja taloussuunnitelman laadintaper</w:t>
      </w:r>
      <w:r w:rsidRPr="00DA0491">
        <w:rPr>
          <w:color w:val="000000"/>
          <w:szCs w:val="24"/>
        </w:rPr>
        <w:t>i</w:t>
      </w:r>
      <w:r w:rsidRPr="00DA0491">
        <w:rPr>
          <w:color w:val="000000"/>
          <w:szCs w:val="24"/>
        </w:rPr>
        <w:t>aatteet</w:t>
      </w:r>
      <w:r w:rsidR="00186FC5">
        <w:rPr>
          <w:color w:val="000000"/>
          <w:szCs w:val="24"/>
        </w:rPr>
        <w:t>.</w:t>
      </w: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  <w:u w:val="single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t>Kirkon yhteinen toiminta sisältää osa-alueet Kirkkohallitus, hiippakunnallinen toiminta ja avustukset. Tämä laadintaohje koskee Kirkkohallituksen suunnittelu</w:t>
      </w:r>
      <w:r w:rsidR="00186FC5">
        <w:rPr>
          <w:color w:val="000000"/>
          <w:szCs w:val="24"/>
        </w:rPr>
        <w:t>-</w:t>
      </w:r>
      <w:r w:rsidRPr="008E4519">
        <w:rPr>
          <w:color w:val="000000"/>
          <w:szCs w:val="24"/>
        </w:rPr>
        <w:t>yksiköitä ja hiippakuntia.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t>Kirkon keskusrahasto rahoittaa kirkon yhteisen toiminnan osuuden laskennallisen kirkollisveron (verovuoden verotulo jaettuna kirkollisveroprosentilla) perusteella perittävällä perusmaksulla. Perusmaksutulot määräytyvät kaksi vuotta aikaisemp</w:t>
      </w:r>
      <w:r w:rsidRPr="008E4519">
        <w:rPr>
          <w:color w:val="000000"/>
          <w:szCs w:val="24"/>
        </w:rPr>
        <w:t>i</w:t>
      </w:r>
      <w:r w:rsidRPr="008E4519">
        <w:rPr>
          <w:color w:val="000000"/>
          <w:szCs w:val="24"/>
        </w:rPr>
        <w:t xml:space="preserve">en verotulojen mukaan (vuoden 2014 perusmaksutulot perustuvat vuoden </w:t>
      </w:r>
      <w:proofErr w:type="gramStart"/>
      <w:r w:rsidRPr="008E4519">
        <w:rPr>
          <w:color w:val="000000"/>
          <w:szCs w:val="24"/>
        </w:rPr>
        <w:t xml:space="preserve">2012 </w:t>
      </w:r>
      <w:r w:rsidR="00186FC5">
        <w:rPr>
          <w:color w:val="000000"/>
          <w:szCs w:val="24"/>
        </w:rPr>
        <w:t xml:space="preserve"> </w:t>
      </w:r>
      <w:r w:rsidRPr="008E4519">
        <w:rPr>
          <w:color w:val="000000"/>
          <w:szCs w:val="24"/>
        </w:rPr>
        <w:t>verotuloihin</w:t>
      </w:r>
      <w:proofErr w:type="gramEnd"/>
      <w:r w:rsidRPr="008E4519">
        <w:rPr>
          <w:color w:val="000000"/>
          <w:szCs w:val="24"/>
        </w:rPr>
        <w:t>). Näin ollen seurakuntien verotuloissa mahdollisesti tapahtuvat mu</w:t>
      </w:r>
      <w:r w:rsidRPr="008E4519">
        <w:rPr>
          <w:color w:val="000000"/>
          <w:szCs w:val="24"/>
        </w:rPr>
        <w:t>u</w:t>
      </w:r>
      <w:r w:rsidRPr="008E4519">
        <w:rPr>
          <w:color w:val="000000"/>
          <w:szCs w:val="24"/>
        </w:rPr>
        <w:t>tokset vaikuttavat automaattisesti keskusrahaston tuloihin kahden vuoden viivee</w:t>
      </w:r>
      <w:r w:rsidRPr="008E4519">
        <w:rPr>
          <w:color w:val="000000"/>
          <w:szCs w:val="24"/>
        </w:rPr>
        <w:t>l</w:t>
      </w:r>
      <w:r w:rsidRPr="008E4519">
        <w:rPr>
          <w:color w:val="000000"/>
          <w:szCs w:val="24"/>
        </w:rPr>
        <w:t xml:space="preserve">lä.  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t xml:space="preserve">Kirkolliskokous vahvisti perusmaksun tasoksi vuodelle </w:t>
      </w:r>
      <w:proofErr w:type="gramStart"/>
      <w:r w:rsidRPr="008E4519">
        <w:rPr>
          <w:color w:val="000000"/>
          <w:szCs w:val="24"/>
        </w:rPr>
        <w:t>2013   8</w:t>
      </w:r>
      <w:proofErr w:type="gramEnd"/>
      <w:r w:rsidRPr="008E4519">
        <w:rPr>
          <w:color w:val="000000"/>
          <w:szCs w:val="24"/>
        </w:rPr>
        <w:t xml:space="preserve">,2 %. Tavoitteena on säilyttää taso koko suunnitelmakauden ajan. 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9B1F57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  <w:u w:val="single"/>
        </w:rPr>
      </w:pPr>
      <w:r w:rsidRPr="009B1F57">
        <w:rPr>
          <w:color w:val="000000"/>
          <w:szCs w:val="24"/>
          <w:u w:val="single"/>
        </w:rPr>
        <w:t>Kirkkohallitus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b/>
          <w:color w:val="000000"/>
          <w:szCs w:val="24"/>
        </w:rPr>
      </w:pPr>
    </w:p>
    <w:p w:rsidR="00EF0D3F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t>Kirkkohallituksen perustoiminnan muuto</w:t>
      </w:r>
      <w:r>
        <w:rPr>
          <w:color w:val="000000"/>
          <w:szCs w:val="24"/>
        </w:rPr>
        <w:t>sprosentit</w:t>
      </w:r>
      <w:r w:rsidRPr="008E4519">
        <w:rPr>
          <w:color w:val="000000"/>
          <w:szCs w:val="24"/>
        </w:rPr>
        <w:t xml:space="preserve"> vuosille 2014 – 2016 o</w:t>
      </w:r>
      <w:r>
        <w:rPr>
          <w:color w:val="000000"/>
          <w:szCs w:val="24"/>
        </w:rPr>
        <w:t>vat</w:t>
      </w:r>
      <w:r w:rsidRPr="008E4519">
        <w:rPr>
          <w:color w:val="000000"/>
          <w:szCs w:val="24"/>
        </w:rPr>
        <w:t xml:space="preserve"> alla olevassa taulukossa.  </w:t>
      </w:r>
    </w:p>
    <w:p w:rsidR="00186FC5" w:rsidRDefault="00186FC5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186FC5" w:rsidRPr="008E4519" w:rsidRDefault="00186FC5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tbl>
      <w:tblPr>
        <w:tblW w:w="9514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"/>
        <w:gridCol w:w="2493"/>
        <w:gridCol w:w="2652"/>
        <w:gridCol w:w="3359"/>
      </w:tblGrid>
      <w:tr w:rsidR="00EF0D3F" w:rsidRPr="008E4519" w:rsidTr="00186FC5">
        <w:tc>
          <w:tcPr>
            <w:tcW w:w="1010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lastRenderedPageBreak/>
              <w:t>Vuosi</w:t>
            </w:r>
          </w:p>
        </w:tc>
        <w:tc>
          <w:tcPr>
            <w:tcW w:w="24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Arvio laskennallisen kirkollisveron muuto</w:t>
            </w:r>
            <w:r w:rsidRPr="008E4519">
              <w:rPr>
                <w:color w:val="000000"/>
                <w:szCs w:val="24"/>
              </w:rPr>
              <w:t>k</w:t>
            </w:r>
            <w:r w:rsidRPr="008E4519">
              <w:rPr>
                <w:color w:val="000000"/>
                <w:szCs w:val="24"/>
              </w:rPr>
              <w:t>sesta</w:t>
            </w:r>
          </w:p>
        </w:tc>
        <w:tc>
          <w:tcPr>
            <w:tcW w:w="2652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Kirkkohallituksen suu</w:t>
            </w:r>
            <w:r w:rsidRPr="008E4519">
              <w:rPr>
                <w:color w:val="000000"/>
                <w:szCs w:val="24"/>
              </w:rPr>
              <w:t>n</w:t>
            </w:r>
            <w:r w:rsidRPr="008E4519">
              <w:rPr>
                <w:color w:val="000000"/>
                <w:szCs w:val="24"/>
              </w:rPr>
              <w:t>nitteluyksiköiden peru</w:t>
            </w:r>
            <w:r w:rsidRPr="008E4519">
              <w:rPr>
                <w:color w:val="000000"/>
                <w:szCs w:val="24"/>
              </w:rPr>
              <w:t>s</w:t>
            </w:r>
            <w:r w:rsidRPr="008E4519">
              <w:rPr>
                <w:color w:val="000000"/>
                <w:szCs w:val="24"/>
              </w:rPr>
              <w:t>toiminnan muutos</w:t>
            </w:r>
          </w:p>
        </w:tc>
        <w:tc>
          <w:tcPr>
            <w:tcW w:w="335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Koko Kirkkohallituksen peru</w:t>
            </w:r>
            <w:r w:rsidRPr="008E4519">
              <w:rPr>
                <w:color w:val="000000"/>
                <w:szCs w:val="24"/>
              </w:rPr>
              <w:t>s</w:t>
            </w:r>
            <w:r w:rsidRPr="008E4519">
              <w:rPr>
                <w:color w:val="000000"/>
                <w:szCs w:val="24"/>
              </w:rPr>
              <w:t>toiminnan muutos</w:t>
            </w:r>
          </w:p>
        </w:tc>
      </w:tr>
      <w:tr w:rsidR="00EF0D3F" w:rsidRPr="008E4519" w:rsidTr="00186FC5">
        <w:tc>
          <w:tcPr>
            <w:tcW w:w="1010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2014</w:t>
            </w:r>
          </w:p>
        </w:tc>
        <w:tc>
          <w:tcPr>
            <w:tcW w:w="24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+ 0,5 %</w:t>
            </w:r>
          </w:p>
        </w:tc>
        <w:tc>
          <w:tcPr>
            <w:tcW w:w="2652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+ 1,0 %</w:t>
            </w:r>
          </w:p>
        </w:tc>
        <w:tc>
          <w:tcPr>
            <w:tcW w:w="335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+ 0,5 %</w:t>
            </w:r>
          </w:p>
        </w:tc>
      </w:tr>
      <w:tr w:rsidR="00EF0D3F" w:rsidRPr="008E4519" w:rsidTr="00186FC5">
        <w:tc>
          <w:tcPr>
            <w:tcW w:w="1010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2015</w:t>
            </w:r>
          </w:p>
        </w:tc>
        <w:tc>
          <w:tcPr>
            <w:tcW w:w="24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gramStart"/>
            <w:r w:rsidRPr="008E4519">
              <w:rPr>
                <w:color w:val="000000"/>
                <w:szCs w:val="24"/>
              </w:rPr>
              <w:t>-</w:t>
            </w:r>
            <w:proofErr w:type="gramEnd"/>
            <w:r w:rsidRPr="008E4519">
              <w:rPr>
                <w:color w:val="000000"/>
                <w:szCs w:val="24"/>
              </w:rPr>
              <w:t xml:space="preserve"> 4,0 %</w:t>
            </w:r>
          </w:p>
        </w:tc>
        <w:tc>
          <w:tcPr>
            <w:tcW w:w="2652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gramStart"/>
            <w:r w:rsidRPr="008E4519">
              <w:rPr>
                <w:color w:val="000000"/>
                <w:szCs w:val="24"/>
              </w:rPr>
              <w:t>-</w:t>
            </w:r>
            <w:proofErr w:type="gramEnd"/>
            <w:r w:rsidRPr="008E4519">
              <w:rPr>
                <w:color w:val="000000"/>
                <w:szCs w:val="24"/>
              </w:rPr>
              <w:t xml:space="preserve"> 4,0 %</w:t>
            </w:r>
          </w:p>
        </w:tc>
        <w:tc>
          <w:tcPr>
            <w:tcW w:w="335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gramStart"/>
            <w:r w:rsidRPr="008E4519">
              <w:rPr>
                <w:color w:val="000000"/>
                <w:szCs w:val="24"/>
              </w:rPr>
              <w:t>-</w:t>
            </w:r>
            <w:proofErr w:type="gramEnd"/>
            <w:r w:rsidRPr="008E4519">
              <w:rPr>
                <w:color w:val="000000"/>
                <w:szCs w:val="24"/>
              </w:rPr>
              <w:t xml:space="preserve"> 5,5 %</w:t>
            </w:r>
          </w:p>
        </w:tc>
      </w:tr>
      <w:tr w:rsidR="00EF0D3F" w:rsidRPr="008E4519" w:rsidTr="00186FC5">
        <w:tc>
          <w:tcPr>
            <w:tcW w:w="1010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2016</w:t>
            </w:r>
          </w:p>
        </w:tc>
        <w:tc>
          <w:tcPr>
            <w:tcW w:w="24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0 %</w:t>
            </w:r>
          </w:p>
        </w:tc>
        <w:tc>
          <w:tcPr>
            <w:tcW w:w="2652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0 %</w:t>
            </w:r>
          </w:p>
        </w:tc>
        <w:tc>
          <w:tcPr>
            <w:tcW w:w="335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0 %</w:t>
            </w:r>
          </w:p>
        </w:tc>
      </w:tr>
    </w:tbl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EF0D3F">
        <w:rPr>
          <w:szCs w:val="24"/>
        </w:rPr>
        <w:t xml:space="preserve">Kirkolliskokouksen marraskuussa 2012 </w:t>
      </w:r>
      <w:r w:rsidRPr="008E4519">
        <w:rPr>
          <w:color w:val="000000"/>
          <w:szCs w:val="24"/>
        </w:rPr>
        <w:t>linjaamat strategiset hankkeet vuosille 2013 – 2015 ovat seuraavat:</w:t>
      </w:r>
    </w:p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tbl>
      <w:tblPr>
        <w:tblW w:w="6440" w:type="dxa"/>
        <w:tblInd w:w="1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1100"/>
        <w:gridCol w:w="1100"/>
        <w:gridCol w:w="1100"/>
      </w:tblGrid>
      <w:tr w:rsidR="00EF0D3F" w:rsidRPr="008E4519" w:rsidTr="00D413A7"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2013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2014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2015</w:t>
            </w: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Kirkkolain kodifiointi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100.000</w:t>
            </w: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Strategian jalkautus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Seurakuntien rakennemuuto</w:t>
            </w:r>
            <w:r w:rsidRPr="008E4519">
              <w:rPr>
                <w:color w:val="000000"/>
                <w:szCs w:val="24"/>
              </w:rPr>
              <w:t>k</w:t>
            </w:r>
            <w:r w:rsidRPr="008E4519">
              <w:rPr>
                <w:color w:val="000000"/>
                <w:szCs w:val="24"/>
              </w:rPr>
              <w:t>sen tukeminen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150.000</w:t>
            </w: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Kirkkohallituksen strategia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E4519">
              <w:rPr>
                <w:bCs/>
                <w:color w:val="000000"/>
                <w:szCs w:val="24"/>
              </w:rPr>
              <w:t>Hengellinen elämä verkossa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E4519">
              <w:rPr>
                <w:bCs/>
                <w:color w:val="000000"/>
                <w:szCs w:val="24"/>
              </w:rPr>
              <w:t>900.000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E4519">
              <w:rPr>
                <w:bCs/>
                <w:color w:val="000000"/>
                <w:szCs w:val="24"/>
              </w:rPr>
              <w:t>900.000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IT-strategian mukaiset keh</w:t>
            </w:r>
            <w:r w:rsidRPr="008E4519">
              <w:rPr>
                <w:color w:val="000000"/>
                <w:szCs w:val="24"/>
              </w:rPr>
              <w:t>i</w:t>
            </w:r>
            <w:r w:rsidRPr="008E4519">
              <w:rPr>
                <w:color w:val="000000"/>
                <w:szCs w:val="24"/>
              </w:rPr>
              <w:t>tyshankkeet sekä Kirjuri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3.045.000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2.953.000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3.368.000</w:t>
            </w: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Reformaation juhlavuosi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38.000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60.000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60.000</w:t>
            </w: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Kirkon verkkohanke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320.000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400.000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Seurakuntavaalit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150.000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810.000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35.000</w:t>
            </w: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Yhteensä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4.</w:t>
            </w:r>
            <w:r>
              <w:rPr>
                <w:color w:val="000000"/>
                <w:szCs w:val="24"/>
              </w:rPr>
              <w:t>973</w:t>
            </w:r>
            <w:r w:rsidRPr="008E4519">
              <w:rPr>
                <w:color w:val="000000"/>
                <w:szCs w:val="24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5.373</w:t>
            </w:r>
            <w:r w:rsidRPr="008E4519">
              <w:rPr>
                <w:color w:val="000000"/>
                <w:szCs w:val="24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3.</w:t>
            </w:r>
            <w:r>
              <w:rPr>
                <w:color w:val="000000"/>
                <w:szCs w:val="24"/>
              </w:rPr>
              <w:t>713</w:t>
            </w:r>
            <w:r w:rsidRPr="008E4519">
              <w:rPr>
                <w:color w:val="000000"/>
                <w:szCs w:val="24"/>
              </w:rPr>
              <w:t>.000</w:t>
            </w:r>
          </w:p>
        </w:tc>
      </w:tr>
      <w:tr w:rsidR="00EF0D3F" w:rsidRPr="008E4519" w:rsidTr="00D413A7"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</w:tbl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t>Nämä yhteiset hankkeet rahoitetaan käyttämällä aikaisemmilta vuosilta kertynyttä ylijäämää. Näin hyöty kohdistuu tasaisesti kaikkiin seurakuntiin, jotka ovat seur</w:t>
      </w:r>
      <w:r w:rsidRPr="008E4519">
        <w:rPr>
          <w:color w:val="000000"/>
          <w:szCs w:val="24"/>
        </w:rPr>
        <w:t>a</w:t>
      </w:r>
      <w:r w:rsidRPr="008E4519">
        <w:rPr>
          <w:color w:val="000000"/>
          <w:szCs w:val="24"/>
        </w:rPr>
        <w:t>kuntamaksuin rahoittaneet aiemmilta vuosilta kertyneen ylijäämän.  Käytännössä talousarvioesitykset tulevat tuloslaskelmassa osoittamaan alijäämää korkeintaan näihin hankkeisiin varattujen määrärahojen verran. Alijäämän katteena on aika</w:t>
      </w:r>
      <w:r w:rsidRPr="008E4519">
        <w:rPr>
          <w:color w:val="000000"/>
          <w:szCs w:val="24"/>
        </w:rPr>
        <w:t>i</w:t>
      </w:r>
      <w:r w:rsidRPr="008E4519">
        <w:rPr>
          <w:color w:val="000000"/>
          <w:szCs w:val="24"/>
        </w:rPr>
        <w:t>sempien vuosien ylijäämä.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9B1F57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  <w:u w:val="single"/>
        </w:rPr>
      </w:pPr>
      <w:r w:rsidRPr="009B1F57">
        <w:rPr>
          <w:color w:val="000000"/>
          <w:szCs w:val="24"/>
          <w:u w:val="single"/>
        </w:rPr>
        <w:t>Hiippakunnat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b/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>
        <w:rPr>
          <w:color w:val="000000"/>
          <w:szCs w:val="24"/>
        </w:rPr>
        <w:t>H</w:t>
      </w:r>
      <w:r w:rsidRPr="008E4519">
        <w:rPr>
          <w:color w:val="000000"/>
          <w:szCs w:val="24"/>
        </w:rPr>
        <w:t>iippakuntien perustoiminnan muutosprosent</w:t>
      </w:r>
      <w:r>
        <w:rPr>
          <w:color w:val="000000"/>
          <w:szCs w:val="24"/>
        </w:rPr>
        <w:t>it vuosille 2014 – 2016 ovat</w:t>
      </w:r>
      <w:r w:rsidRPr="008E4519">
        <w:rPr>
          <w:color w:val="000000"/>
          <w:szCs w:val="24"/>
        </w:rPr>
        <w:t xml:space="preserve"> alla ol</w:t>
      </w:r>
      <w:r w:rsidRPr="008E4519">
        <w:rPr>
          <w:color w:val="000000"/>
          <w:szCs w:val="24"/>
        </w:rPr>
        <w:t>e</w:t>
      </w:r>
      <w:r w:rsidRPr="008E4519">
        <w:rPr>
          <w:color w:val="000000"/>
          <w:szCs w:val="24"/>
        </w:rPr>
        <w:t>vassa taulukossa. Tuomiokapitulien vuokrat ja vastikkeet maksetaan edelleen t</w:t>
      </w:r>
      <w:r w:rsidRPr="008E4519">
        <w:rPr>
          <w:color w:val="000000"/>
          <w:szCs w:val="24"/>
        </w:rPr>
        <w:t>o</w:t>
      </w:r>
      <w:r w:rsidRPr="008E4519">
        <w:rPr>
          <w:color w:val="000000"/>
          <w:szCs w:val="24"/>
        </w:rPr>
        <w:t>dellisten kustannusten mukaisina, eikä niiden muutoksilla ole vaikutusta perusto</w:t>
      </w:r>
      <w:r w:rsidRPr="008E4519">
        <w:rPr>
          <w:color w:val="000000"/>
          <w:szCs w:val="24"/>
        </w:rPr>
        <w:t>i</w:t>
      </w:r>
      <w:r w:rsidRPr="008E4519">
        <w:rPr>
          <w:color w:val="000000"/>
          <w:szCs w:val="24"/>
        </w:rPr>
        <w:t>minnan kehykseen.</w:t>
      </w:r>
    </w:p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tbl>
      <w:tblPr>
        <w:tblW w:w="9038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9"/>
        <w:gridCol w:w="2613"/>
        <w:gridCol w:w="2693"/>
        <w:gridCol w:w="2693"/>
      </w:tblGrid>
      <w:tr w:rsidR="00EF0D3F" w:rsidRPr="008E4519" w:rsidTr="00186FC5">
        <w:tc>
          <w:tcPr>
            <w:tcW w:w="103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Vuosi</w:t>
            </w:r>
          </w:p>
        </w:tc>
        <w:tc>
          <w:tcPr>
            <w:tcW w:w="261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Arvio laskennallisen kirkollisveron muuto</w:t>
            </w:r>
            <w:r w:rsidRPr="008E4519">
              <w:rPr>
                <w:color w:val="000000"/>
                <w:szCs w:val="24"/>
              </w:rPr>
              <w:t>k</w:t>
            </w:r>
            <w:r w:rsidRPr="008E4519">
              <w:rPr>
                <w:color w:val="000000"/>
                <w:szCs w:val="24"/>
              </w:rPr>
              <w:t>sesta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Hiippakuntien perusto</w:t>
            </w:r>
            <w:r w:rsidRPr="008E4519">
              <w:rPr>
                <w:color w:val="000000"/>
                <w:szCs w:val="24"/>
              </w:rPr>
              <w:t>i</w:t>
            </w:r>
            <w:r w:rsidRPr="008E4519">
              <w:rPr>
                <w:color w:val="000000"/>
                <w:szCs w:val="24"/>
              </w:rPr>
              <w:t>minnan muutos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Hiippakunnallisen to</w:t>
            </w:r>
            <w:r w:rsidRPr="008E4519">
              <w:rPr>
                <w:color w:val="000000"/>
                <w:szCs w:val="24"/>
              </w:rPr>
              <w:t>i</w:t>
            </w:r>
            <w:r w:rsidRPr="008E4519">
              <w:rPr>
                <w:color w:val="000000"/>
                <w:szCs w:val="24"/>
              </w:rPr>
              <w:t>minnan muutos yhteensä</w:t>
            </w:r>
          </w:p>
        </w:tc>
      </w:tr>
      <w:tr w:rsidR="00EF0D3F" w:rsidRPr="008E4519" w:rsidTr="00186FC5">
        <w:tc>
          <w:tcPr>
            <w:tcW w:w="103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2014</w:t>
            </w:r>
          </w:p>
        </w:tc>
        <w:tc>
          <w:tcPr>
            <w:tcW w:w="261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+ 0,5 %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+ 1,5 %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+ 2,9 %</w:t>
            </w:r>
          </w:p>
        </w:tc>
      </w:tr>
      <w:tr w:rsidR="00EF0D3F" w:rsidRPr="008E4519" w:rsidTr="00186FC5">
        <w:tc>
          <w:tcPr>
            <w:tcW w:w="103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2015</w:t>
            </w:r>
          </w:p>
        </w:tc>
        <w:tc>
          <w:tcPr>
            <w:tcW w:w="261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gramStart"/>
            <w:r w:rsidRPr="008E4519">
              <w:rPr>
                <w:color w:val="000000"/>
                <w:szCs w:val="24"/>
              </w:rPr>
              <w:t>-</w:t>
            </w:r>
            <w:proofErr w:type="gramEnd"/>
            <w:r w:rsidRPr="008E4519">
              <w:rPr>
                <w:color w:val="000000"/>
                <w:szCs w:val="24"/>
              </w:rPr>
              <w:t xml:space="preserve"> 4,0 %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gramStart"/>
            <w:r w:rsidRPr="008E4519">
              <w:rPr>
                <w:color w:val="000000"/>
                <w:szCs w:val="24"/>
              </w:rPr>
              <w:t>-</w:t>
            </w:r>
            <w:proofErr w:type="gramEnd"/>
            <w:r w:rsidRPr="008E4519">
              <w:rPr>
                <w:color w:val="000000"/>
                <w:szCs w:val="24"/>
              </w:rPr>
              <w:t xml:space="preserve"> 3,0 %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proofErr w:type="gramStart"/>
            <w:r w:rsidRPr="008E4519">
              <w:rPr>
                <w:color w:val="000000"/>
                <w:szCs w:val="24"/>
              </w:rPr>
              <w:t>-</w:t>
            </w:r>
            <w:proofErr w:type="gramEnd"/>
            <w:r w:rsidRPr="008E4519">
              <w:rPr>
                <w:color w:val="000000"/>
                <w:szCs w:val="24"/>
              </w:rPr>
              <w:t xml:space="preserve"> 3,0 %</w:t>
            </w:r>
          </w:p>
        </w:tc>
      </w:tr>
      <w:tr w:rsidR="00EF0D3F" w:rsidRPr="008E4519" w:rsidTr="00186FC5">
        <w:tc>
          <w:tcPr>
            <w:tcW w:w="1039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2016</w:t>
            </w:r>
          </w:p>
        </w:tc>
        <w:tc>
          <w:tcPr>
            <w:tcW w:w="261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0 %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0 %</w:t>
            </w:r>
          </w:p>
        </w:tc>
        <w:tc>
          <w:tcPr>
            <w:tcW w:w="2693" w:type="dxa"/>
          </w:tcPr>
          <w:p w:rsidR="00EF0D3F" w:rsidRPr="008E4519" w:rsidRDefault="00EF0D3F" w:rsidP="00D413A7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8E4519">
              <w:rPr>
                <w:color w:val="000000"/>
                <w:szCs w:val="24"/>
              </w:rPr>
              <w:t>0 %</w:t>
            </w:r>
          </w:p>
        </w:tc>
      </w:tr>
    </w:tbl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lastRenderedPageBreak/>
        <w:t xml:space="preserve">Hiippakuntien kehyksiin lisätään vuonna 2014 yhteensä 180.000 euroa (noin 20.000 euroa/tuomiokapituli) </w:t>
      </w:r>
      <w:r w:rsidRPr="00EF0D3F">
        <w:rPr>
          <w:szCs w:val="24"/>
        </w:rPr>
        <w:t>kansainvälisen työn hiippakuntasihteerien toimint</w:t>
      </w:r>
      <w:r w:rsidRPr="00EF0D3F">
        <w:rPr>
          <w:szCs w:val="24"/>
        </w:rPr>
        <w:t>a</w:t>
      </w:r>
      <w:r w:rsidRPr="00EF0D3F">
        <w:rPr>
          <w:szCs w:val="24"/>
        </w:rPr>
        <w:t>kuluja varten.</w:t>
      </w:r>
    </w:p>
    <w:p w:rsidR="00EF0D3F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>
        <w:rPr>
          <w:color w:val="000000"/>
          <w:szCs w:val="24"/>
        </w:rPr>
        <w:t xml:space="preserve">Uusien </w:t>
      </w:r>
      <w:r w:rsidR="002E0FEF">
        <w:t>kansainvälisen</w:t>
      </w:r>
      <w:r w:rsidR="009E56E3">
        <w:t xml:space="preserve"> </w:t>
      </w:r>
      <w:r w:rsidR="002E0FEF">
        <w:t xml:space="preserve">työn hiippakuntasihteerien </w:t>
      </w:r>
      <w:r>
        <w:rPr>
          <w:color w:val="000000"/>
          <w:szCs w:val="24"/>
        </w:rPr>
        <w:t>palkkausmenojen budjetointi</w:t>
      </w:r>
      <w:r w:rsidR="009E56E3">
        <w:rPr>
          <w:color w:val="000000"/>
          <w:szCs w:val="24"/>
        </w:rPr>
        <w:t>-</w:t>
      </w:r>
      <w:bookmarkStart w:id="0" w:name="_GoBack"/>
      <w:bookmarkEnd w:id="0"/>
      <w:r>
        <w:rPr>
          <w:color w:val="000000"/>
          <w:szCs w:val="24"/>
        </w:rPr>
        <w:t>tapa selvitetään syksyyn mennessä. Niin ikään syksyyn mennessä selvitetään tu</w:t>
      </w:r>
      <w:r>
        <w:rPr>
          <w:color w:val="000000"/>
          <w:szCs w:val="24"/>
        </w:rPr>
        <w:t>o</w:t>
      </w:r>
      <w:r>
        <w:rPr>
          <w:color w:val="000000"/>
          <w:szCs w:val="24"/>
        </w:rPr>
        <w:t>miokapituleille kohdistuvat palvelukeskusmaksut, jotka myös lisätään kehyksiin. A</w:t>
      </w:r>
      <w:r>
        <w:rPr>
          <w:color w:val="000000"/>
          <w:szCs w:val="24"/>
        </w:rPr>
        <w:t>r</w:t>
      </w:r>
      <w:r>
        <w:rPr>
          <w:color w:val="000000"/>
          <w:szCs w:val="24"/>
        </w:rPr>
        <w:t xml:space="preserve">viot vuositason palvelumaksuista vaihtelevat kapitulista riippuen välillä 6.600 – 13.000 euroa. </w:t>
      </w:r>
    </w:p>
    <w:p w:rsidR="00EF0D3F" w:rsidRPr="008E4519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t>Vuonna 201</w:t>
      </w:r>
      <w:r>
        <w:rPr>
          <w:color w:val="000000"/>
          <w:szCs w:val="24"/>
        </w:rPr>
        <w:t>3</w:t>
      </w:r>
      <w:r w:rsidRPr="008E4519">
        <w:rPr>
          <w:color w:val="000000"/>
          <w:szCs w:val="24"/>
        </w:rPr>
        <w:t xml:space="preserve"> on tarkoitus </w:t>
      </w:r>
      <w:r>
        <w:rPr>
          <w:color w:val="000000"/>
          <w:szCs w:val="24"/>
        </w:rPr>
        <w:t xml:space="preserve">selvittää, voidaanko </w:t>
      </w:r>
      <w:r w:rsidRPr="008E4519">
        <w:rPr>
          <w:color w:val="000000"/>
          <w:szCs w:val="24"/>
        </w:rPr>
        <w:t>rakentaa malli, jossa t</w:t>
      </w:r>
      <w:r>
        <w:rPr>
          <w:color w:val="000000"/>
          <w:szCs w:val="24"/>
        </w:rPr>
        <w:t>uomiokapit</w:t>
      </w:r>
      <w:r>
        <w:rPr>
          <w:color w:val="000000"/>
          <w:szCs w:val="24"/>
        </w:rPr>
        <w:t>u</w:t>
      </w:r>
      <w:r>
        <w:rPr>
          <w:color w:val="000000"/>
          <w:szCs w:val="24"/>
        </w:rPr>
        <w:t>lien rahastot toimisivat</w:t>
      </w:r>
      <w:r w:rsidRPr="008E4519">
        <w:rPr>
          <w:color w:val="000000"/>
          <w:szCs w:val="24"/>
        </w:rPr>
        <w:t xml:space="preserve"> aidosti puskurirahastoina. Vuosittaisesta määrärahasta säästyneet ylijäämät siirret</w:t>
      </w:r>
      <w:r>
        <w:rPr>
          <w:color w:val="000000"/>
          <w:szCs w:val="24"/>
        </w:rPr>
        <w:t>täisiin</w:t>
      </w:r>
      <w:r w:rsidRPr="008E4519">
        <w:rPr>
          <w:color w:val="000000"/>
          <w:szCs w:val="24"/>
        </w:rPr>
        <w:t xml:space="preserve"> rahastoon ja alijäämät katet</w:t>
      </w:r>
      <w:r>
        <w:rPr>
          <w:color w:val="000000"/>
          <w:szCs w:val="24"/>
        </w:rPr>
        <w:t>taisiin</w:t>
      </w:r>
      <w:r w:rsidRPr="008E4519">
        <w:rPr>
          <w:color w:val="000000"/>
          <w:szCs w:val="24"/>
        </w:rPr>
        <w:t xml:space="preserve"> rahasto</w:t>
      </w:r>
      <w:r>
        <w:rPr>
          <w:color w:val="000000"/>
          <w:szCs w:val="24"/>
        </w:rPr>
        <w:t>i</w:t>
      </w:r>
      <w:r w:rsidRPr="008E4519">
        <w:rPr>
          <w:color w:val="000000"/>
          <w:szCs w:val="24"/>
        </w:rPr>
        <w:t>sta. Uudistuksen tavoitteena o</w:t>
      </w:r>
      <w:r>
        <w:rPr>
          <w:color w:val="000000"/>
          <w:szCs w:val="24"/>
        </w:rPr>
        <w:t>lisi</w:t>
      </w:r>
      <w:r w:rsidRPr="008E4519">
        <w:rPr>
          <w:color w:val="000000"/>
          <w:szCs w:val="24"/>
        </w:rPr>
        <w:t xml:space="preserve"> läpinäkyvyyden lisääminen rahastojen käytössä.</w:t>
      </w: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</w:p>
    <w:p w:rsidR="00EF0D3F" w:rsidRPr="008E4519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8E4519">
        <w:rPr>
          <w:color w:val="000000"/>
          <w:szCs w:val="24"/>
        </w:rPr>
        <w:t>Liitteenä on alustava hahmotelma kirkon yhteisen toiminnan taloudesta vuosina 2014 – 2016.</w:t>
      </w:r>
    </w:p>
    <w:p w:rsidR="00EF0D3F" w:rsidRPr="00B10115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F0D3F" w:rsidRPr="00DA0491" w:rsidRDefault="00EF0D3F" w:rsidP="00EF0D3F">
      <w:pPr>
        <w:keepNext/>
        <w:autoSpaceDE w:val="0"/>
        <w:autoSpaceDN w:val="0"/>
        <w:adjustRightInd w:val="0"/>
        <w:rPr>
          <w:b/>
          <w:i/>
          <w:color w:val="000000"/>
          <w:szCs w:val="24"/>
        </w:rPr>
      </w:pPr>
      <w:r w:rsidRPr="00DA0491">
        <w:rPr>
          <w:b/>
          <w:i/>
          <w:color w:val="000000"/>
          <w:szCs w:val="24"/>
        </w:rPr>
        <w:t>Alustavien ehdotusten tekemisen määräpäivä</w:t>
      </w:r>
    </w:p>
    <w:p w:rsidR="00EF0D3F" w:rsidRPr="00B10115" w:rsidRDefault="00EF0D3F" w:rsidP="00EF0D3F">
      <w:pPr>
        <w:autoSpaceDE w:val="0"/>
        <w:autoSpaceDN w:val="0"/>
        <w:adjustRightInd w:val="0"/>
        <w:rPr>
          <w:color w:val="000000"/>
          <w:szCs w:val="24"/>
          <w:u w:val="single"/>
        </w:rPr>
      </w:pPr>
    </w:p>
    <w:p w:rsidR="00EF0D3F" w:rsidRPr="00B10115" w:rsidRDefault="00EF0D3F" w:rsidP="00C07044">
      <w:pPr>
        <w:autoSpaceDE w:val="0"/>
        <w:autoSpaceDN w:val="0"/>
        <w:adjustRightInd w:val="0"/>
        <w:ind w:left="1304"/>
        <w:rPr>
          <w:color w:val="000000"/>
          <w:szCs w:val="24"/>
        </w:rPr>
      </w:pPr>
      <w:r w:rsidRPr="00B10115">
        <w:rPr>
          <w:color w:val="000000"/>
          <w:szCs w:val="24"/>
        </w:rPr>
        <w:t>Ehdotukset talousarvioon varattaviksi määrärahoiksi toi</w:t>
      </w:r>
      <w:r>
        <w:rPr>
          <w:color w:val="000000"/>
          <w:szCs w:val="24"/>
        </w:rPr>
        <w:t>mitetaan Kirkkohallitu</w:t>
      </w:r>
      <w:r>
        <w:rPr>
          <w:color w:val="000000"/>
          <w:szCs w:val="24"/>
        </w:rPr>
        <w:t>k</w:t>
      </w:r>
      <w:r>
        <w:rPr>
          <w:color w:val="000000"/>
          <w:szCs w:val="24"/>
        </w:rPr>
        <w:t>seen pe 31</w:t>
      </w:r>
      <w:r w:rsidRPr="00B10115">
        <w:rPr>
          <w:color w:val="000000"/>
          <w:szCs w:val="24"/>
        </w:rPr>
        <w:t>.</w:t>
      </w:r>
      <w:r>
        <w:rPr>
          <w:color w:val="000000"/>
          <w:szCs w:val="24"/>
        </w:rPr>
        <w:t>5</w:t>
      </w:r>
      <w:r w:rsidRPr="00B10115">
        <w:rPr>
          <w:color w:val="000000"/>
          <w:szCs w:val="24"/>
        </w:rPr>
        <w:t>.201</w:t>
      </w:r>
      <w:r>
        <w:rPr>
          <w:color w:val="000000"/>
          <w:szCs w:val="24"/>
        </w:rPr>
        <w:t>3</w:t>
      </w:r>
      <w:r w:rsidRPr="00B10115">
        <w:rPr>
          <w:color w:val="000000"/>
          <w:szCs w:val="24"/>
        </w:rPr>
        <w:t xml:space="preserve"> mennessä. Tällöin ehdotuksia on mahdollista valmistella riitt</w:t>
      </w:r>
      <w:r w:rsidRPr="00B10115">
        <w:rPr>
          <w:color w:val="000000"/>
          <w:szCs w:val="24"/>
        </w:rPr>
        <w:t>ä</w:t>
      </w:r>
      <w:r w:rsidRPr="00B10115">
        <w:rPr>
          <w:color w:val="000000"/>
          <w:szCs w:val="24"/>
        </w:rPr>
        <w:t>västi osana normaalia talousarvion valmisteluprosessia.</w:t>
      </w:r>
    </w:p>
    <w:p w:rsidR="00EF0D3F" w:rsidRPr="00B10115" w:rsidRDefault="00EF0D3F" w:rsidP="00EF0D3F">
      <w:pPr>
        <w:autoSpaceDE w:val="0"/>
        <w:autoSpaceDN w:val="0"/>
        <w:adjustRightInd w:val="0"/>
        <w:rPr>
          <w:color w:val="000000"/>
          <w:szCs w:val="24"/>
        </w:rPr>
      </w:pPr>
    </w:p>
    <w:p w:rsidR="00E73C5B" w:rsidRDefault="00E73C5B"/>
    <w:p w:rsidR="00E73C5B" w:rsidRDefault="00E73C5B" w:rsidP="00AD0F03">
      <w:pPr>
        <w:ind w:left="1304"/>
        <w:jc w:val="both"/>
      </w:pPr>
      <w:r>
        <w:t xml:space="preserve">Helsingissä </w:t>
      </w:r>
      <w:r w:rsidR="00281014">
        <w:t>2</w:t>
      </w:r>
      <w:r w:rsidR="00EF0D3F">
        <w:t>3</w:t>
      </w:r>
      <w:r>
        <w:t xml:space="preserve"> päivänä </w:t>
      </w:r>
      <w:r w:rsidR="00A71656">
        <w:t>huhti</w:t>
      </w:r>
      <w:r>
        <w:t>kuuta 20</w:t>
      </w:r>
      <w:r w:rsidR="00E012BF">
        <w:t>1</w:t>
      </w:r>
      <w:r w:rsidR="00EF0D3F">
        <w:t>3</w:t>
      </w:r>
    </w:p>
    <w:p w:rsidR="00E73C5B" w:rsidRDefault="00E73C5B" w:rsidP="00413F87">
      <w:pPr>
        <w:autoSpaceDE w:val="0"/>
        <w:autoSpaceDN w:val="0"/>
        <w:adjustRightInd w:val="0"/>
        <w:ind w:left="1304"/>
        <w:jc w:val="both"/>
      </w:pPr>
    </w:p>
    <w:p w:rsidR="00413F87" w:rsidRDefault="00413F87" w:rsidP="00413F87">
      <w:pPr>
        <w:autoSpaceDE w:val="0"/>
        <w:autoSpaceDN w:val="0"/>
        <w:adjustRightInd w:val="0"/>
        <w:ind w:left="1304"/>
        <w:jc w:val="both"/>
      </w:pPr>
    </w:p>
    <w:p w:rsidR="00E73C5B" w:rsidRDefault="00E73C5B" w:rsidP="00413F87">
      <w:pPr>
        <w:autoSpaceDE w:val="0"/>
        <w:autoSpaceDN w:val="0"/>
        <w:adjustRightInd w:val="0"/>
        <w:ind w:left="1304"/>
        <w:jc w:val="both"/>
      </w:pPr>
    </w:p>
    <w:p w:rsidR="0043400B" w:rsidRDefault="0043400B" w:rsidP="00413F87">
      <w:pPr>
        <w:autoSpaceDE w:val="0"/>
        <w:autoSpaceDN w:val="0"/>
        <w:adjustRightInd w:val="0"/>
        <w:ind w:left="1304"/>
        <w:jc w:val="both"/>
      </w:pPr>
    </w:p>
    <w:p w:rsidR="0043400B" w:rsidRDefault="0043400B" w:rsidP="00413F87">
      <w:pPr>
        <w:autoSpaceDE w:val="0"/>
        <w:autoSpaceDN w:val="0"/>
        <w:adjustRightInd w:val="0"/>
        <w:ind w:left="1304"/>
        <w:jc w:val="both"/>
      </w:pPr>
    </w:p>
    <w:p w:rsidR="00E73C5B" w:rsidRDefault="00E73C5B" w:rsidP="00413F87">
      <w:pPr>
        <w:ind w:left="1304"/>
        <w:jc w:val="both"/>
      </w:pPr>
      <w:r>
        <w:t>Arkkipiispa</w:t>
      </w:r>
      <w:r>
        <w:tab/>
      </w:r>
      <w:r>
        <w:tab/>
      </w:r>
      <w:r>
        <w:tab/>
      </w:r>
      <w:r w:rsidR="00AD0F03">
        <w:t>Kari Mäkinen</w:t>
      </w:r>
    </w:p>
    <w:p w:rsidR="00E73C5B" w:rsidRDefault="00E73C5B" w:rsidP="00413F87">
      <w:pPr>
        <w:ind w:left="1304"/>
        <w:jc w:val="both"/>
      </w:pPr>
    </w:p>
    <w:p w:rsidR="00413F87" w:rsidRDefault="00413F87" w:rsidP="00413F87">
      <w:pPr>
        <w:ind w:left="1304"/>
        <w:jc w:val="both"/>
      </w:pPr>
    </w:p>
    <w:p w:rsidR="00413F87" w:rsidRDefault="00413F87" w:rsidP="00413F87">
      <w:pPr>
        <w:ind w:left="1304"/>
        <w:jc w:val="both"/>
      </w:pPr>
    </w:p>
    <w:p w:rsidR="00E73C5B" w:rsidRDefault="00E73C5B" w:rsidP="00413F87">
      <w:pPr>
        <w:ind w:left="1304"/>
        <w:jc w:val="both"/>
      </w:pPr>
    </w:p>
    <w:p w:rsidR="00E73C5B" w:rsidRDefault="00E73C5B" w:rsidP="00413F87">
      <w:pPr>
        <w:ind w:left="1304"/>
        <w:jc w:val="both"/>
      </w:pPr>
      <w:r>
        <w:t>Kirkkoneuvos</w:t>
      </w:r>
      <w:r>
        <w:tab/>
      </w:r>
      <w:r>
        <w:tab/>
        <w:t>Leena Rantanen</w:t>
      </w:r>
    </w:p>
    <w:p w:rsidR="00A217E4" w:rsidRDefault="00A217E4" w:rsidP="00413F87">
      <w:pPr>
        <w:ind w:left="1304"/>
        <w:jc w:val="both"/>
      </w:pPr>
    </w:p>
    <w:sectPr w:rsidR="00A217E4" w:rsidSect="00281014">
      <w:headerReference w:type="even" r:id="rId9"/>
      <w:headerReference w:type="default" r:id="rId10"/>
      <w:headerReference w:type="first" r:id="rId11"/>
      <w:pgSz w:w="11906" w:h="16838" w:code="9"/>
      <w:pgMar w:top="737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157" w:rsidRDefault="008D2157">
      <w:r>
        <w:separator/>
      </w:r>
    </w:p>
  </w:endnote>
  <w:endnote w:type="continuationSeparator" w:id="0">
    <w:p w:rsidR="008D2157" w:rsidRDefault="008D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157" w:rsidRDefault="008D2157">
      <w:r>
        <w:separator/>
      </w:r>
    </w:p>
  </w:footnote>
  <w:footnote w:type="continuationSeparator" w:id="0">
    <w:p w:rsidR="008D2157" w:rsidRDefault="008D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AC" w:rsidRDefault="005C41AC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5C41AC" w:rsidRDefault="005C41AC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AC" w:rsidRDefault="005C41AC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9E56E3">
      <w:rPr>
        <w:rStyle w:val="Sivunumero"/>
        <w:noProof/>
      </w:rPr>
      <w:t>2</w:t>
    </w:r>
    <w:r>
      <w:rPr>
        <w:rStyle w:val="Sivunumero"/>
      </w:rPr>
      <w:fldChar w:fldCharType="end"/>
    </w:r>
  </w:p>
  <w:p w:rsidR="005C41AC" w:rsidRDefault="005C41AC">
    <w:pPr>
      <w:pStyle w:val="Yltunniste"/>
    </w:pPr>
  </w:p>
  <w:p w:rsidR="005C41AC" w:rsidRDefault="005C41AC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1AC" w:rsidRDefault="005C41AC">
    <w:pPr>
      <w:pStyle w:val="Yltunniste"/>
    </w:pPr>
  </w:p>
  <w:p w:rsidR="005C41AC" w:rsidRDefault="005C41AC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54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D3C2E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581CE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6B57FF"/>
    <w:multiLevelType w:val="hybridMultilevel"/>
    <w:tmpl w:val="C8166690"/>
    <w:lvl w:ilvl="0" w:tplc="5C50D5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1E20FD"/>
    <w:multiLevelType w:val="hybridMultilevel"/>
    <w:tmpl w:val="3A52C1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F34AD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0493FA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1B2ED2"/>
    <w:multiLevelType w:val="hybridMultilevel"/>
    <w:tmpl w:val="77C2ED94"/>
    <w:lvl w:ilvl="0" w:tplc="4EC2FA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01BB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B7"/>
    <w:rsid w:val="00090A36"/>
    <w:rsid w:val="000F1C78"/>
    <w:rsid w:val="000F7BF8"/>
    <w:rsid w:val="00140530"/>
    <w:rsid w:val="00186FC5"/>
    <w:rsid w:val="001C0F8C"/>
    <w:rsid w:val="00200D97"/>
    <w:rsid w:val="00281014"/>
    <w:rsid w:val="002A6680"/>
    <w:rsid w:val="002E0FEF"/>
    <w:rsid w:val="002F31F6"/>
    <w:rsid w:val="003D0C09"/>
    <w:rsid w:val="003F0E9C"/>
    <w:rsid w:val="00413F87"/>
    <w:rsid w:val="0042360D"/>
    <w:rsid w:val="0043400B"/>
    <w:rsid w:val="00451AE6"/>
    <w:rsid w:val="00456A7F"/>
    <w:rsid w:val="004758CA"/>
    <w:rsid w:val="004B176F"/>
    <w:rsid w:val="004D749F"/>
    <w:rsid w:val="004F465D"/>
    <w:rsid w:val="005155DB"/>
    <w:rsid w:val="005535EA"/>
    <w:rsid w:val="005B431B"/>
    <w:rsid w:val="005C41AC"/>
    <w:rsid w:val="005D37C3"/>
    <w:rsid w:val="005D58F5"/>
    <w:rsid w:val="00637CCD"/>
    <w:rsid w:val="00645FC2"/>
    <w:rsid w:val="006F5C8C"/>
    <w:rsid w:val="00761CDE"/>
    <w:rsid w:val="00795E08"/>
    <w:rsid w:val="007A7573"/>
    <w:rsid w:val="007B13C8"/>
    <w:rsid w:val="008D2157"/>
    <w:rsid w:val="0098625D"/>
    <w:rsid w:val="009C63B7"/>
    <w:rsid w:val="009D6F24"/>
    <w:rsid w:val="009E56E3"/>
    <w:rsid w:val="00A217E4"/>
    <w:rsid w:val="00A6553C"/>
    <w:rsid w:val="00A71656"/>
    <w:rsid w:val="00AB79BD"/>
    <w:rsid w:val="00AD0F03"/>
    <w:rsid w:val="00AF5429"/>
    <w:rsid w:val="00B02718"/>
    <w:rsid w:val="00B11684"/>
    <w:rsid w:val="00B25C61"/>
    <w:rsid w:val="00B3438E"/>
    <w:rsid w:val="00B965C7"/>
    <w:rsid w:val="00C07044"/>
    <w:rsid w:val="00C11EC7"/>
    <w:rsid w:val="00C15796"/>
    <w:rsid w:val="00C644BE"/>
    <w:rsid w:val="00C93588"/>
    <w:rsid w:val="00CE5D6F"/>
    <w:rsid w:val="00CF2325"/>
    <w:rsid w:val="00DC2430"/>
    <w:rsid w:val="00E012BF"/>
    <w:rsid w:val="00E67B61"/>
    <w:rsid w:val="00E73C5B"/>
    <w:rsid w:val="00EF0223"/>
    <w:rsid w:val="00EF0D3F"/>
    <w:rsid w:val="00F1718D"/>
    <w:rsid w:val="00F4409B"/>
    <w:rsid w:val="00F639AC"/>
    <w:rsid w:val="00F85D5D"/>
    <w:rsid w:val="00FA6069"/>
    <w:rsid w:val="00FB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ind w:left="2608"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autoSpaceDE w:val="0"/>
      <w:autoSpaceDN w:val="0"/>
      <w:adjustRightInd w:val="0"/>
      <w:outlineLvl w:val="1"/>
    </w:pPr>
    <w:rPr>
      <w:i/>
    </w:rPr>
  </w:style>
  <w:style w:type="paragraph" w:styleId="Otsikko3">
    <w:name w:val="heading 3"/>
    <w:basedOn w:val="Normaali"/>
    <w:next w:val="Normaali"/>
    <w:qFormat/>
    <w:pPr>
      <w:keepNext/>
      <w:jc w:val="right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decimal" w:pos="7040"/>
      </w:tabs>
      <w:autoSpaceDE w:val="0"/>
      <w:autoSpaceDN w:val="0"/>
      <w:adjustRightInd w:val="0"/>
      <w:ind w:left="1304"/>
      <w:outlineLvl w:val="3"/>
    </w:pPr>
    <w:rPr>
      <w:color w:val="000000"/>
      <w:szCs w:val="24"/>
      <w:u w:val="single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b/>
      <w:bCs/>
    </w:rPr>
  </w:style>
  <w:style w:type="paragraph" w:styleId="Otsikko6">
    <w:name w:val="heading 6"/>
    <w:basedOn w:val="Normaali"/>
    <w:next w:val="Normaali"/>
    <w:qFormat/>
    <w:pPr>
      <w:keepNext/>
      <w:autoSpaceDE w:val="0"/>
      <w:autoSpaceDN w:val="0"/>
      <w:adjustRightInd w:val="0"/>
      <w:ind w:left="1304"/>
      <w:outlineLvl w:val="5"/>
    </w:pPr>
    <w:rPr>
      <w:i/>
      <w:iCs/>
      <w:color w:val="000000"/>
      <w:szCs w:val="24"/>
    </w:rPr>
  </w:style>
  <w:style w:type="paragraph" w:styleId="Otsikko7">
    <w:name w:val="heading 7"/>
    <w:basedOn w:val="Normaali"/>
    <w:next w:val="Normaali"/>
    <w:qFormat/>
    <w:pPr>
      <w:keepNext/>
      <w:autoSpaceDE w:val="0"/>
      <w:autoSpaceDN w:val="0"/>
      <w:adjustRightInd w:val="0"/>
      <w:outlineLvl w:val="6"/>
    </w:pPr>
    <w:rPr>
      <w:b/>
      <w:bCs/>
      <w:color w:val="00000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2608"/>
    </w:pPr>
    <w:rPr>
      <w:b/>
    </w:rPr>
  </w:style>
  <w:style w:type="paragraph" w:styleId="Alaviitteenteksti">
    <w:name w:val="footnote text"/>
    <w:basedOn w:val="Normaali"/>
    <w:semiHidden/>
    <w:rPr>
      <w:sz w:val="20"/>
    </w:rPr>
  </w:style>
  <w:style w:type="character" w:styleId="Alaviitteenviite">
    <w:name w:val="footnote reference"/>
    <w:basedOn w:val="Kappaleenoletusfontti"/>
    <w:semiHidden/>
    <w:rPr>
      <w:vertAlign w:val="superscript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autoSpaceDE w:val="0"/>
      <w:autoSpaceDN w:val="0"/>
      <w:adjustRightInd w:val="0"/>
      <w:ind w:left="1304"/>
      <w:jc w:val="both"/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3">
    <w:name w:val="Body Text Indent 3"/>
    <w:basedOn w:val="Normaali"/>
    <w:semiHidden/>
    <w:pPr>
      <w:ind w:left="1304"/>
    </w:pPr>
  </w:style>
  <w:style w:type="paragraph" w:styleId="Leipteksti">
    <w:name w:val="Body Text"/>
    <w:basedOn w:val="Normaali"/>
    <w:semiHidden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0F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0F8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A7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ind w:left="2608"/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autoSpaceDE w:val="0"/>
      <w:autoSpaceDN w:val="0"/>
      <w:adjustRightInd w:val="0"/>
      <w:outlineLvl w:val="1"/>
    </w:pPr>
    <w:rPr>
      <w:i/>
    </w:rPr>
  </w:style>
  <w:style w:type="paragraph" w:styleId="Otsikko3">
    <w:name w:val="heading 3"/>
    <w:basedOn w:val="Normaali"/>
    <w:next w:val="Normaali"/>
    <w:qFormat/>
    <w:pPr>
      <w:keepNext/>
      <w:jc w:val="right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decimal" w:pos="7040"/>
      </w:tabs>
      <w:autoSpaceDE w:val="0"/>
      <w:autoSpaceDN w:val="0"/>
      <w:adjustRightInd w:val="0"/>
      <w:ind w:left="1304"/>
      <w:outlineLvl w:val="3"/>
    </w:pPr>
    <w:rPr>
      <w:color w:val="000000"/>
      <w:szCs w:val="24"/>
      <w:u w:val="single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b/>
      <w:bCs/>
    </w:rPr>
  </w:style>
  <w:style w:type="paragraph" w:styleId="Otsikko6">
    <w:name w:val="heading 6"/>
    <w:basedOn w:val="Normaali"/>
    <w:next w:val="Normaali"/>
    <w:qFormat/>
    <w:pPr>
      <w:keepNext/>
      <w:autoSpaceDE w:val="0"/>
      <w:autoSpaceDN w:val="0"/>
      <w:adjustRightInd w:val="0"/>
      <w:ind w:left="1304"/>
      <w:outlineLvl w:val="5"/>
    </w:pPr>
    <w:rPr>
      <w:i/>
      <w:iCs/>
      <w:color w:val="000000"/>
      <w:szCs w:val="24"/>
    </w:rPr>
  </w:style>
  <w:style w:type="paragraph" w:styleId="Otsikko7">
    <w:name w:val="heading 7"/>
    <w:basedOn w:val="Normaali"/>
    <w:next w:val="Normaali"/>
    <w:qFormat/>
    <w:pPr>
      <w:keepNext/>
      <w:autoSpaceDE w:val="0"/>
      <w:autoSpaceDN w:val="0"/>
      <w:adjustRightInd w:val="0"/>
      <w:outlineLvl w:val="6"/>
    </w:pPr>
    <w:rPr>
      <w:b/>
      <w:bCs/>
      <w:color w:val="00000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pPr>
      <w:ind w:left="2608"/>
    </w:pPr>
    <w:rPr>
      <w:b/>
    </w:rPr>
  </w:style>
  <w:style w:type="paragraph" w:styleId="Alaviitteenteksti">
    <w:name w:val="footnote text"/>
    <w:basedOn w:val="Normaali"/>
    <w:semiHidden/>
    <w:rPr>
      <w:sz w:val="20"/>
    </w:rPr>
  </w:style>
  <w:style w:type="character" w:styleId="Alaviitteenviite">
    <w:name w:val="footnote reference"/>
    <w:basedOn w:val="Kappaleenoletusfontti"/>
    <w:semiHidden/>
    <w:rPr>
      <w:vertAlign w:val="superscript"/>
    </w:rPr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isennettyleipteksti2">
    <w:name w:val="Body Text Indent 2"/>
    <w:basedOn w:val="Normaali"/>
    <w:semiHidden/>
    <w:pPr>
      <w:autoSpaceDE w:val="0"/>
      <w:autoSpaceDN w:val="0"/>
      <w:adjustRightInd w:val="0"/>
      <w:ind w:left="1304"/>
      <w:jc w:val="both"/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3">
    <w:name w:val="Body Text Indent 3"/>
    <w:basedOn w:val="Normaali"/>
    <w:semiHidden/>
    <w:pPr>
      <w:ind w:left="1304"/>
    </w:pPr>
  </w:style>
  <w:style w:type="paragraph" w:styleId="Leipteksti">
    <w:name w:val="Body Text"/>
    <w:basedOn w:val="Normaali"/>
    <w:semiHidden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C0F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C0F8C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7A7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DCB9-E1F1-4E83-8FEC-99E744F3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1078</Words>
  <Characters>8735</Characters>
  <Application>Microsoft Office Word</Application>
  <DocSecurity>0</DocSecurity>
  <Lines>72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Kirkkoneuvos Häkkisen ilmoitus 1/2007 kirkolliskokoukselle</vt:lpstr>
    </vt:vector>
  </TitlesOfParts>
  <Company>Kirkkohallitus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Kirkkoneuvos Häkkisen ilmoitus 1/2007 kirkolliskokoukselle</dc:title>
  <dc:creator>Seppo Häkkinen</dc:creator>
  <cp:lastModifiedBy>Arasalo Miia</cp:lastModifiedBy>
  <cp:revision>3</cp:revision>
  <cp:lastPrinted>2013-04-25T09:07:00Z</cp:lastPrinted>
  <dcterms:created xsi:type="dcterms:W3CDTF">2013-04-26T09:17:00Z</dcterms:created>
  <dcterms:modified xsi:type="dcterms:W3CDTF">2013-04-26T09:20:00Z</dcterms:modified>
</cp:coreProperties>
</file>